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DF160" w14:textId="6B31006D" w:rsidR="003840C6" w:rsidRPr="004B7784" w:rsidRDefault="003840C6" w:rsidP="00476CB8">
      <w:pPr>
        <w:spacing w:line="276" w:lineRule="auto"/>
        <w:jc w:val="center"/>
        <w:rPr>
          <w:rFonts w:cs="Times New Roman"/>
          <w:b/>
          <w:bCs/>
        </w:rPr>
      </w:pPr>
      <w:bookmarkStart w:id="0" w:name="_Hlk151633526"/>
      <w:bookmarkStart w:id="1" w:name="_Hlk151626602"/>
      <w:r w:rsidRPr="004B7784">
        <w:rPr>
          <w:rFonts w:cs="Times New Roman"/>
          <w:b/>
          <w:bCs/>
        </w:rPr>
        <w:t>Scheda Mon</w:t>
      </w:r>
      <w:r w:rsidR="00175169">
        <w:rPr>
          <w:rFonts w:cs="Times New Roman"/>
          <w:b/>
          <w:bCs/>
        </w:rPr>
        <w:t xml:space="preserve">itoraggio Annuale (SMA) </w:t>
      </w:r>
      <w:bookmarkEnd w:id="0"/>
      <w:r w:rsidR="00175169">
        <w:rPr>
          <w:rFonts w:cs="Times New Roman"/>
          <w:b/>
          <w:bCs/>
        </w:rPr>
        <w:t xml:space="preserve">aa. </w:t>
      </w:r>
      <w:r w:rsidR="00175169" w:rsidRPr="003E7BE9">
        <w:rPr>
          <w:rFonts w:cs="Times New Roman"/>
          <w:b/>
          <w:bCs/>
          <w:highlight w:val="yellow"/>
        </w:rPr>
        <w:t>202</w:t>
      </w:r>
      <w:r w:rsidR="00B96578">
        <w:rPr>
          <w:rFonts w:cs="Times New Roman"/>
          <w:b/>
          <w:bCs/>
          <w:highlight w:val="yellow"/>
        </w:rPr>
        <w:t>3</w:t>
      </w:r>
      <w:r w:rsidRPr="003E7BE9">
        <w:rPr>
          <w:rFonts w:cs="Times New Roman"/>
          <w:b/>
          <w:bCs/>
          <w:highlight w:val="yellow"/>
        </w:rPr>
        <w:t>/202</w:t>
      </w:r>
      <w:r w:rsidR="00B96578">
        <w:rPr>
          <w:rFonts w:cs="Times New Roman"/>
          <w:b/>
          <w:bCs/>
          <w:highlight w:val="yellow"/>
        </w:rPr>
        <w:t>4</w:t>
      </w:r>
      <w:r w:rsidRPr="004B7784">
        <w:rPr>
          <w:rFonts w:cs="Times New Roman"/>
          <w:b/>
          <w:bCs/>
        </w:rPr>
        <w:t xml:space="preserve"> del </w:t>
      </w:r>
      <w:proofErr w:type="spellStart"/>
      <w:r w:rsidRPr="004B7784">
        <w:rPr>
          <w:rFonts w:cs="Times New Roman"/>
          <w:b/>
          <w:bCs/>
        </w:rPr>
        <w:t>CdS</w:t>
      </w:r>
      <w:proofErr w:type="spellEnd"/>
      <w:r w:rsidRPr="004B7784">
        <w:rPr>
          <w:rFonts w:cs="Times New Roman"/>
          <w:b/>
          <w:bCs/>
        </w:rPr>
        <w:t xml:space="preserve"> in</w:t>
      </w:r>
    </w:p>
    <w:bookmarkEnd w:id="1"/>
    <w:p w14:paraId="31C1CE36" w14:textId="77777777" w:rsidR="003840C6" w:rsidRPr="004B7784" w:rsidRDefault="003840C6" w:rsidP="00476CB8">
      <w:pPr>
        <w:spacing w:line="276" w:lineRule="auto"/>
        <w:jc w:val="center"/>
        <w:rPr>
          <w:rFonts w:cs="Times New Roman"/>
          <w:b/>
          <w:bCs/>
        </w:rPr>
      </w:pPr>
      <w:r w:rsidRPr="004B7784">
        <w:rPr>
          <w:rFonts w:cs="Times New Roman"/>
          <w:b/>
          <w:bCs/>
        </w:rPr>
        <w:t>“Viticoltura ed Enologia” (interclasse L25-L26)</w:t>
      </w:r>
    </w:p>
    <w:p w14:paraId="0448D0F1" w14:textId="667E81C2" w:rsidR="00D61135" w:rsidRDefault="00175169" w:rsidP="00476CB8">
      <w:pPr>
        <w:spacing w:line="276" w:lineRule="auto"/>
        <w:jc w:val="center"/>
        <w:rPr>
          <w:rFonts w:cs="Times New Roman"/>
          <w:b/>
          <w:bCs/>
        </w:rPr>
      </w:pPr>
      <w:r w:rsidRPr="00504D4F">
        <w:rPr>
          <w:rFonts w:cs="Times New Roman"/>
          <w:b/>
          <w:bCs/>
          <w:highlight w:val="yellow"/>
        </w:rPr>
        <w:t xml:space="preserve">Rilevamento al </w:t>
      </w:r>
      <w:r w:rsidR="00E96E69" w:rsidRPr="00504D4F">
        <w:rPr>
          <w:rFonts w:cs="Times New Roman"/>
          <w:b/>
          <w:bCs/>
          <w:highlight w:val="yellow"/>
        </w:rPr>
        <w:t>30/09/2</w:t>
      </w:r>
      <w:r w:rsidR="00504D4F" w:rsidRPr="00504D4F">
        <w:rPr>
          <w:rFonts w:cs="Times New Roman"/>
          <w:b/>
          <w:bCs/>
          <w:highlight w:val="yellow"/>
        </w:rPr>
        <w:t>4</w:t>
      </w:r>
    </w:p>
    <w:p w14:paraId="52C54342" w14:textId="77777777" w:rsidR="006F7230" w:rsidRDefault="006F7230" w:rsidP="00476CB8">
      <w:pPr>
        <w:spacing w:line="276" w:lineRule="auto"/>
        <w:jc w:val="center"/>
        <w:rPr>
          <w:rFonts w:cs="Times New Roman"/>
          <w:b/>
          <w:bCs/>
        </w:rPr>
      </w:pPr>
    </w:p>
    <w:p w14:paraId="72CC19F1" w14:textId="77777777" w:rsidR="006F7230" w:rsidRDefault="006F7230" w:rsidP="00476CB8">
      <w:pPr>
        <w:spacing w:line="276" w:lineRule="auto"/>
        <w:jc w:val="center"/>
        <w:rPr>
          <w:rFonts w:cs="Times New Roman"/>
          <w:b/>
          <w:bCs/>
        </w:rPr>
      </w:pPr>
    </w:p>
    <w:p w14:paraId="35862FB3" w14:textId="31439B1B" w:rsidR="003840C6" w:rsidRDefault="003840C6" w:rsidP="004B7784">
      <w:pPr>
        <w:spacing w:line="276" w:lineRule="auto"/>
        <w:rPr>
          <w:rFonts w:cs="Times New Roman"/>
        </w:rPr>
      </w:pPr>
      <w:r w:rsidRPr="00E96E69">
        <w:rPr>
          <w:rFonts w:cs="Times New Roman"/>
        </w:rPr>
        <w:t>Scheda Mon</w:t>
      </w:r>
      <w:r w:rsidR="00175169" w:rsidRPr="00E96E69">
        <w:rPr>
          <w:rFonts w:cs="Times New Roman"/>
        </w:rPr>
        <w:t>itoraggio Annuale (SMA) aa. 202</w:t>
      </w:r>
      <w:r w:rsidR="00EA07D0">
        <w:rPr>
          <w:rFonts w:cs="Times New Roman"/>
        </w:rPr>
        <w:t>3</w:t>
      </w:r>
      <w:r w:rsidRPr="00E96E69">
        <w:rPr>
          <w:rFonts w:cs="Times New Roman"/>
        </w:rPr>
        <w:t>/202</w:t>
      </w:r>
      <w:r w:rsidR="00EA07D0">
        <w:rPr>
          <w:rFonts w:cs="Times New Roman"/>
        </w:rPr>
        <w:t>4</w:t>
      </w:r>
      <w:r w:rsidRPr="00E96E69">
        <w:rPr>
          <w:rFonts w:cs="Times New Roman"/>
        </w:rPr>
        <w:t xml:space="preserve"> redatta a cura del Gruppo di Riesame del Corso di Studio in “Viticoltura ed Enologia” (i</w:t>
      </w:r>
      <w:r w:rsidR="00476CB8" w:rsidRPr="00E96E69">
        <w:rPr>
          <w:rFonts w:cs="Times New Roman"/>
        </w:rPr>
        <w:t>n</w:t>
      </w:r>
      <w:r w:rsidR="00A13177" w:rsidRPr="00E96E69">
        <w:rPr>
          <w:rFonts w:cs="Times New Roman"/>
        </w:rPr>
        <w:t>terclasse L25-L26), partecipanti</w:t>
      </w:r>
      <w:r w:rsidR="0012238D" w:rsidRPr="00E96E69">
        <w:rPr>
          <w:rFonts w:cs="Times New Roman"/>
        </w:rPr>
        <w:t xml:space="preserve">: </w:t>
      </w:r>
      <w:r w:rsidRPr="00E96E69">
        <w:rPr>
          <w:rFonts w:cs="Times New Roman"/>
        </w:rPr>
        <w:t>Prof.</w:t>
      </w:r>
      <w:r w:rsidR="00FD1367" w:rsidRPr="00E96E69">
        <w:rPr>
          <w:rFonts w:cs="Times New Roman"/>
        </w:rPr>
        <w:t xml:space="preserve"> Giovan Battista</w:t>
      </w:r>
      <w:r w:rsidR="00476CB8" w:rsidRPr="00E96E69">
        <w:rPr>
          <w:rFonts w:cs="Times New Roman"/>
        </w:rPr>
        <w:t xml:space="preserve"> </w:t>
      </w:r>
      <w:r w:rsidR="00324412" w:rsidRPr="00E96E69">
        <w:rPr>
          <w:rFonts w:cs="Times New Roman"/>
        </w:rPr>
        <w:t xml:space="preserve">Mattii </w:t>
      </w:r>
      <w:r w:rsidR="00476CB8" w:rsidRPr="00E96E69">
        <w:rPr>
          <w:rFonts w:cs="Times New Roman"/>
        </w:rPr>
        <w:t xml:space="preserve">(Presidente del </w:t>
      </w:r>
      <w:proofErr w:type="spellStart"/>
      <w:r w:rsidR="00476CB8" w:rsidRPr="00E96E69">
        <w:rPr>
          <w:rFonts w:cs="Times New Roman"/>
        </w:rPr>
        <w:t>CdS</w:t>
      </w:r>
      <w:proofErr w:type="spellEnd"/>
      <w:r w:rsidR="00476CB8" w:rsidRPr="00E96E69">
        <w:rPr>
          <w:rFonts w:cs="Times New Roman"/>
        </w:rPr>
        <w:t xml:space="preserve">), </w:t>
      </w:r>
      <w:r w:rsidR="00324412" w:rsidRPr="00E96E69">
        <w:rPr>
          <w:rFonts w:cs="Times New Roman"/>
        </w:rPr>
        <w:t xml:space="preserve">Prof.ssa Lisa Granchi, </w:t>
      </w:r>
      <w:r w:rsidR="00476CB8" w:rsidRPr="00E96E69">
        <w:rPr>
          <w:rFonts w:cs="Times New Roman"/>
        </w:rPr>
        <w:t>e Dott</w:t>
      </w:r>
      <w:r w:rsidRPr="00E96E69">
        <w:rPr>
          <w:rFonts w:cs="Times New Roman"/>
        </w:rPr>
        <w:t xml:space="preserve">.ssa Marzia Cristiana </w:t>
      </w:r>
      <w:proofErr w:type="spellStart"/>
      <w:r w:rsidRPr="00E96E69">
        <w:rPr>
          <w:rFonts w:cs="Times New Roman"/>
        </w:rPr>
        <w:t>Rosi</w:t>
      </w:r>
      <w:r w:rsidR="00595EFA">
        <w:rPr>
          <w:rFonts w:cs="Times New Roman"/>
        </w:rPr>
        <w:t>.</w:t>
      </w:r>
      <w:r w:rsidR="00A13177" w:rsidRPr="00E96E69">
        <w:rPr>
          <w:rFonts w:cs="Times New Roman"/>
        </w:rPr>
        <w:t>Il</w:t>
      </w:r>
      <w:proofErr w:type="spellEnd"/>
      <w:r w:rsidR="00A13177" w:rsidRPr="00E96E69">
        <w:rPr>
          <w:rFonts w:cs="Times New Roman"/>
        </w:rPr>
        <w:t xml:space="preserve"> GDR si è riunito in d</w:t>
      </w:r>
      <w:r w:rsidR="0014094B" w:rsidRPr="00E96E69">
        <w:rPr>
          <w:rFonts w:cs="Times New Roman"/>
        </w:rPr>
        <w:t xml:space="preserve">ata </w:t>
      </w:r>
      <w:r w:rsidR="00304186" w:rsidRPr="00304186">
        <w:rPr>
          <w:rFonts w:cs="Times New Roman"/>
          <w:highlight w:val="yellow"/>
        </w:rPr>
        <w:t>XXX</w:t>
      </w:r>
      <w:r w:rsidR="0014094B" w:rsidRPr="00304186">
        <w:rPr>
          <w:rFonts w:cs="Times New Roman"/>
          <w:highlight w:val="yellow"/>
        </w:rPr>
        <w:t>/</w:t>
      </w:r>
      <w:r w:rsidR="00304186" w:rsidRPr="00304186">
        <w:rPr>
          <w:rFonts w:cs="Times New Roman"/>
          <w:highlight w:val="yellow"/>
        </w:rPr>
        <w:t>11</w:t>
      </w:r>
      <w:r w:rsidR="0014094B" w:rsidRPr="00304186">
        <w:rPr>
          <w:rFonts w:cs="Times New Roman"/>
          <w:highlight w:val="yellow"/>
        </w:rPr>
        <w:t xml:space="preserve">, e </w:t>
      </w:r>
      <w:r w:rsidR="00304186" w:rsidRPr="00304186">
        <w:rPr>
          <w:rFonts w:cs="Times New Roman"/>
          <w:highlight w:val="yellow"/>
        </w:rPr>
        <w:t>XXX</w:t>
      </w:r>
      <w:r w:rsidR="00E96E69" w:rsidRPr="00304186">
        <w:rPr>
          <w:rFonts w:cs="Times New Roman"/>
          <w:highlight w:val="yellow"/>
        </w:rPr>
        <w:t>/</w:t>
      </w:r>
      <w:r w:rsidR="00304186" w:rsidRPr="00304186">
        <w:rPr>
          <w:rFonts w:cs="Times New Roman"/>
          <w:highlight w:val="yellow"/>
        </w:rPr>
        <w:t>11</w:t>
      </w:r>
      <w:r w:rsidR="00E96E69" w:rsidRPr="00304186">
        <w:rPr>
          <w:rFonts w:cs="Times New Roman"/>
          <w:highlight w:val="yellow"/>
        </w:rPr>
        <w:t>/202</w:t>
      </w:r>
      <w:r w:rsidR="00304186" w:rsidRPr="00304186">
        <w:rPr>
          <w:rFonts w:cs="Times New Roman"/>
          <w:highlight w:val="yellow"/>
        </w:rPr>
        <w:t>4</w:t>
      </w:r>
      <w:r w:rsidR="00E96E69" w:rsidRPr="00E96E69">
        <w:rPr>
          <w:rFonts w:cs="Times New Roman"/>
        </w:rPr>
        <w:t xml:space="preserve"> </w:t>
      </w:r>
      <w:r w:rsidR="0014094B" w:rsidRPr="00E96E69">
        <w:rPr>
          <w:rFonts w:cs="Times New Roman"/>
        </w:rPr>
        <w:t xml:space="preserve">come risulta </w:t>
      </w:r>
      <w:r w:rsidR="00BE4BB4" w:rsidRPr="00E96E69">
        <w:rPr>
          <w:rFonts w:cs="Times New Roman"/>
        </w:rPr>
        <w:t>dall’apposito verbale in allegato.</w:t>
      </w:r>
    </w:p>
    <w:p w14:paraId="6AA77339" w14:textId="77777777" w:rsidR="00595EFA" w:rsidRPr="004B7784" w:rsidRDefault="00595EFA" w:rsidP="00595EFA">
      <w:pPr>
        <w:spacing w:line="276" w:lineRule="auto"/>
        <w:rPr>
          <w:rFonts w:cs="Times New Roman"/>
        </w:rPr>
      </w:pPr>
      <w:r w:rsidRPr="00D3516E">
        <w:rPr>
          <w:b/>
        </w:rPr>
        <w:t>Nota</w:t>
      </w:r>
      <w:r>
        <w:t xml:space="preserve">: </w:t>
      </w:r>
      <w:r w:rsidRPr="00CF1FB3">
        <w:rPr>
          <w:highlight w:val="yellow"/>
        </w:rPr>
        <w:t>non sono presenti studenti in quanto non è stato possibile trovare una rappresentanza studentesca</w:t>
      </w:r>
    </w:p>
    <w:p w14:paraId="1287DF6F" w14:textId="77777777" w:rsidR="00595EFA" w:rsidRDefault="00595EFA" w:rsidP="004B7784">
      <w:pPr>
        <w:spacing w:line="276" w:lineRule="auto"/>
        <w:rPr>
          <w:rFonts w:cs="Times New Roman"/>
        </w:rPr>
      </w:pPr>
    </w:p>
    <w:p w14:paraId="1E5B8E8D" w14:textId="328D81EA" w:rsidR="003840C6" w:rsidRPr="004B7784" w:rsidRDefault="009B1DB2" w:rsidP="00504D4F">
      <w:pPr>
        <w:pStyle w:val="Titolo2"/>
      </w:pPr>
      <w:r w:rsidRPr="004B7784">
        <w:t>Nota Metodologica</w:t>
      </w:r>
      <w:r>
        <w:t xml:space="preserve"> </w:t>
      </w:r>
    </w:p>
    <w:p w14:paraId="49A65953" w14:textId="63F9A6EE" w:rsidR="008F609B" w:rsidRPr="0016190A" w:rsidRDefault="0016190A" w:rsidP="008F609B">
      <w:pPr>
        <w:spacing w:after="0" w:line="280" w:lineRule="exact"/>
        <w:rPr>
          <w:i/>
          <w:iCs/>
          <w:color w:val="0070C0"/>
        </w:rPr>
      </w:pPr>
      <w:r w:rsidRPr="0016190A">
        <w:rPr>
          <w:i/>
          <w:iCs/>
          <w:color w:val="0070C0"/>
        </w:rPr>
        <w:t xml:space="preserve">Un aspetto centrale di quest'anno è stato il forte calo delle iscrizioni registrato dal </w:t>
      </w:r>
      <w:proofErr w:type="spellStart"/>
      <w:r w:rsidRPr="0016190A">
        <w:rPr>
          <w:i/>
          <w:iCs/>
          <w:color w:val="0070C0"/>
        </w:rPr>
        <w:t>CdS</w:t>
      </w:r>
      <w:proofErr w:type="spellEnd"/>
      <w:r w:rsidRPr="0016190A">
        <w:rPr>
          <w:i/>
          <w:iCs/>
          <w:color w:val="0070C0"/>
        </w:rPr>
        <w:t xml:space="preserve">, motivo per cui si è posta particolare attenzione agli indici che potessero fornire un'interpretazione utile per individuare le possibili cause di </w:t>
      </w:r>
      <w:r w:rsidR="00015AD8" w:rsidRPr="00015AD8">
        <w:rPr>
          <w:i/>
          <w:iCs/>
          <w:color w:val="0070C0"/>
        </w:rPr>
        <w:t>questa tendenza negativa</w:t>
      </w:r>
      <w:r w:rsidRPr="0016190A">
        <w:rPr>
          <w:i/>
          <w:iCs/>
          <w:color w:val="0070C0"/>
        </w:rPr>
        <w:t>. L’analisi si è focalizzata su vari fattori che potrebbero avere influenzato l’attrattività del corso, esaminando non solo la progressione accademica ma anche gli aspetti che riguardano l’orientamento e la continuità degli studenti.</w:t>
      </w:r>
      <w:r w:rsidR="008F609B" w:rsidRPr="00015AD8">
        <w:rPr>
          <w:i/>
          <w:iCs/>
          <w:color w:val="0070C0"/>
        </w:rPr>
        <w:t xml:space="preserve"> A questo scopo g</w:t>
      </w:r>
      <w:r w:rsidR="008F609B" w:rsidRPr="0016190A">
        <w:rPr>
          <w:i/>
          <w:iCs/>
          <w:color w:val="0070C0"/>
        </w:rPr>
        <w:t>li indicatori sono stati organizzati e analizzati in funzione della loro capacità di interpretazione dei dati, privilegiando una lettura critica rispetto alla semplice suddivisione tematica del cruscotto.</w:t>
      </w:r>
      <w:r w:rsidR="008F609B" w:rsidRPr="00015AD8">
        <w:rPr>
          <w:i/>
          <w:iCs/>
          <w:color w:val="0070C0"/>
        </w:rPr>
        <w:t xml:space="preserve"> Inoltre, oltre agli indicatori ANVUR, l</w:t>
      </w:r>
      <w:r w:rsidR="008F609B" w:rsidRPr="0016190A">
        <w:rPr>
          <w:i/>
          <w:iCs/>
          <w:color w:val="0070C0"/>
        </w:rPr>
        <w:t xml:space="preserve">a scheda è stata redatta utilizzando indicatori aggiornati al </w:t>
      </w:r>
      <w:r w:rsidR="008F609B" w:rsidRPr="00015AD8">
        <w:rPr>
          <w:i/>
          <w:iCs/>
          <w:color w:val="0070C0"/>
        </w:rPr>
        <w:t xml:space="preserve">22 novembre </w:t>
      </w:r>
      <w:r w:rsidR="008F609B" w:rsidRPr="0016190A">
        <w:rPr>
          <w:i/>
          <w:iCs/>
          <w:color w:val="0070C0"/>
        </w:rPr>
        <w:t>202</w:t>
      </w:r>
      <w:r w:rsidR="008F609B" w:rsidRPr="00015AD8">
        <w:rPr>
          <w:i/>
          <w:iCs/>
          <w:color w:val="0070C0"/>
        </w:rPr>
        <w:t>4</w:t>
      </w:r>
      <w:r w:rsidR="008F609B" w:rsidRPr="0016190A">
        <w:rPr>
          <w:i/>
          <w:iCs/>
          <w:color w:val="0070C0"/>
        </w:rPr>
        <w:t xml:space="preserve"> e avvalendosi di ulteriori database, quali il cruscotto DAF e il sistema VALIDAT. Il confronto è stato prevalentemente condotto rispetto alla media dell'area geografica e alla media nazionale degli atenei</w:t>
      </w:r>
      <w:r w:rsidR="008F609B" w:rsidRPr="00015AD8">
        <w:rPr>
          <w:i/>
          <w:iCs/>
          <w:color w:val="0070C0"/>
        </w:rPr>
        <w:t>.</w:t>
      </w:r>
    </w:p>
    <w:p w14:paraId="70764349" w14:textId="77777777" w:rsidR="0016190A" w:rsidRPr="00015AD8" w:rsidRDefault="0016190A" w:rsidP="0016190A">
      <w:pPr>
        <w:rPr>
          <w:i/>
          <w:iCs/>
          <w:color w:val="0070C0"/>
        </w:rPr>
      </w:pPr>
      <w:r w:rsidRPr="00015AD8">
        <w:rPr>
          <w:i/>
          <w:iCs/>
          <w:color w:val="0070C0"/>
        </w:rPr>
        <w:t>Il Corso di Studi (</w:t>
      </w:r>
      <w:proofErr w:type="spellStart"/>
      <w:r w:rsidRPr="00015AD8">
        <w:rPr>
          <w:i/>
          <w:iCs/>
          <w:color w:val="0070C0"/>
        </w:rPr>
        <w:t>CdS</w:t>
      </w:r>
      <w:proofErr w:type="spellEnd"/>
      <w:r w:rsidRPr="00015AD8">
        <w:rPr>
          <w:i/>
          <w:iCs/>
          <w:color w:val="0070C0"/>
        </w:rPr>
        <w:t>) in Viticoltura ed Enologia offerto dalla Scuola di Agraria dell'Università di Firenze si distingue nel panorama formativo italiano per la sua specificità, integrando in un'unica esperienza didattica le classi L-25 (Tecnologie Agrarie) e L-26 (Tecnologie Alimentari).</w:t>
      </w:r>
    </w:p>
    <w:p w14:paraId="4A2B9061" w14:textId="77777777" w:rsidR="0016190A" w:rsidRPr="0016190A" w:rsidRDefault="0016190A" w:rsidP="0016190A">
      <w:pPr>
        <w:spacing w:after="0" w:line="280" w:lineRule="exact"/>
        <w:rPr>
          <w:i/>
          <w:iCs/>
          <w:color w:val="0070C0"/>
        </w:rPr>
      </w:pPr>
      <w:r w:rsidRPr="0016190A">
        <w:rPr>
          <w:i/>
          <w:iCs/>
          <w:color w:val="0070C0"/>
        </w:rPr>
        <w:t xml:space="preserve">È fondamentale sottolineare </w:t>
      </w:r>
      <w:r w:rsidRPr="00015AD8">
        <w:rPr>
          <w:i/>
          <w:iCs/>
          <w:color w:val="0070C0"/>
        </w:rPr>
        <w:t xml:space="preserve">che l’analisi </w:t>
      </w:r>
      <w:r w:rsidRPr="0016190A">
        <w:rPr>
          <w:i/>
          <w:iCs/>
          <w:color w:val="0070C0"/>
        </w:rPr>
        <w:t xml:space="preserve">coinvolge corsi appartenenti sia alla classe L-25 che alla L-26, rendendo la comparazione particolarmente complessa vista la specificità del </w:t>
      </w:r>
      <w:proofErr w:type="spellStart"/>
      <w:r w:rsidRPr="0016190A">
        <w:rPr>
          <w:i/>
          <w:iCs/>
          <w:color w:val="0070C0"/>
        </w:rPr>
        <w:t>CdS</w:t>
      </w:r>
      <w:proofErr w:type="spellEnd"/>
      <w:r w:rsidRPr="0016190A">
        <w:rPr>
          <w:i/>
          <w:iCs/>
          <w:color w:val="0070C0"/>
        </w:rPr>
        <w:t xml:space="preserve"> in Viticoltura ed Enologia.</w:t>
      </w:r>
      <w:r w:rsidRPr="00015AD8">
        <w:rPr>
          <w:i/>
          <w:iCs/>
          <w:color w:val="0070C0"/>
        </w:rPr>
        <w:t xml:space="preserve"> </w:t>
      </w:r>
    </w:p>
    <w:p w14:paraId="710FD76B" w14:textId="2869015E" w:rsidR="0016190A" w:rsidRPr="0016190A" w:rsidRDefault="008F609B" w:rsidP="0016190A">
      <w:pPr>
        <w:spacing w:after="0" w:line="280" w:lineRule="exact"/>
        <w:rPr>
          <w:i/>
          <w:iCs/>
          <w:color w:val="0070C0"/>
        </w:rPr>
      </w:pPr>
      <w:r w:rsidRPr="0016190A">
        <w:rPr>
          <w:i/>
          <w:iCs/>
          <w:color w:val="0070C0"/>
        </w:rPr>
        <w:t xml:space="preserve">In tale prospettiva, la classe L-25 </w:t>
      </w:r>
      <w:r w:rsidRPr="00015AD8">
        <w:rPr>
          <w:i/>
          <w:iCs/>
          <w:color w:val="0070C0"/>
        </w:rPr>
        <w:t xml:space="preserve">trova confronto con </w:t>
      </w:r>
      <w:r w:rsidRPr="0016190A">
        <w:rPr>
          <w:i/>
          <w:iCs/>
          <w:color w:val="0070C0"/>
        </w:rPr>
        <w:t>12 corsi di studio della regione del centro Italia e con 5</w:t>
      </w:r>
      <w:r w:rsidR="004F247D">
        <w:rPr>
          <w:i/>
          <w:iCs/>
          <w:color w:val="0070C0"/>
        </w:rPr>
        <w:t>9</w:t>
      </w:r>
      <w:r w:rsidRPr="0016190A">
        <w:rPr>
          <w:i/>
          <w:iCs/>
          <w:color w:val="0070C0"/>
        </w:rPr>
        <w:t xml:space="preserve"> corsi a livello nazionale, mentre la classe L-26 è stata confrontata con 7 corsi specifici del centro Italia e con 3</w:t>
      </w:r>
      <w:r w:rsidR="004F247D">
        <w:rPr>
          <w:i/>
          <w:iCs/>
          <w:color w:val="0070C0"/>
        </w:rPr>
        <w:t>4</w:t>
      </w:r>
      <w:r w:rsidRPr="0016190A">
        <w:rPr>
          <w:i/>
          <w:iCs/>
          <w:color w:val="0070C0"/>
        </w:rPr>
        <w:t xml:space="preserve"> corsi nazionali nel campo delle Scienze e Tecnologie Alimentari.</w:t>
      </w:r>
      <w:r w:rsidRPr="00015AD8">
        <w:rPr>
          <w:i/>
          <w:iCs/>
          <w:color w:val="0070C0"/>
        </w:rPr>
        <w:t xml:space="preserve"> </w:t>
      </w:r>
      <w:r w:rsidRPr="0016190A">
        <w:rPr>
          <w:i/>
          <w:iCs/>
          <w:color w:val="0070C0"/>
        </w:rPr>
        <w:t xml:space="preserve">Proprio a causa dell’alta specializzazione del corso, in alcuni casi il confronto con altri </w:t>
      </w:r>
      <w:proofErr w:type="spellStart"/>
      <w:r w:rsidRPr="0016190A">
        <w:rPr>
          <w:i/>
          <w:iCs/>
          <w:color w:val="0070C0"/>
        </w:rPr>
        <w:t>CdS</w:t>
      </w:r>
      <w:proofErr w:type="spellEnd"/>
      <w:r w:rsidRPr="0016190A">
        <w:rPr>
          <w:i/>
          <w:iCs/>
          <w:color w:val="0070C0"/>
        </w:rPr>
        <w:t xml:space="preserve"> potrebbe risultare meno favorevole, specialmente per determinati indici. Per questo motivo, laddove possibile, si è proceduto a un'analisi </w:t>
      </w:r>
      <w:r w:rsidRPr="00015AD8">
        <w:rPr>
          <w:i/>
          <w:iCs/>
          <w:color w:val="0070C0"/>
        </w:rPr>
        <w:t>aggregata (L-25 ed L-26)</w:t>
      </w:r>
      <w:r w:rsidRPr="0016190A">
        <w:rPr>
          <w:i/>
          <w:iCs/>
          <w:color w:val="0070C0"/>
        </w:rPr>
        <w:t xml:space="preserve"> degli indici</w:t>
      </w:r>
      <w:r w:rsidRPr="00015AD8">
        <w:rPr>
          <w:i/>
          <w:iCs/>
          <w:color w:val="0070C0"/>
        </w:rPr>
        <w:t xml:space="preserve"> limitando il dato disaggregato solo in casi specifici. Quindi </w:t>
      </w:r>
      <w:r w:rsidR="0016190A" w:rsidRPr="0016190A">
        <w:rPr>
          <w:i/>
          <w:iCs/>
          <w:color w:val="0070C0"/>
        </w:rPr>
        <w:t xml:space="preserve">A livello nazionale, il </w:t>
      </w:r>
      <w:proofErr w:type="spellStart"/>
      <w:r w:rsidR="0016190A" w:rsidRPr="0016190A">
        <w:rPr>
          <w:i/>
          <w:iCs/>
          <w:color w:val="0070C0"/>
        </w:rPr>
        <w:t>CdS</w:t>
      </w:r>
      <w:proofErr w:type="spellEnd"/>
      <w:r w:rsidR="0016190A" w:rsidRPr="0016190A">
        <w:rPr>
          <w:i/>
          <w:iCs/>
          <w:color w:val="0070C0"/>
        </w:rPr>
        <w:t xml:space="preserve"> di Firenze viene confrontato con 93 corsi di studio, mentre nel centro Italia il confronto si limita a 19 corsi</w:t>
      </w:r>
      <w:r w:rsidRPr="00015AD8">
        <w:rPr>
          <w:i/>
          <w:iCs/>
          <w:color w:val="0070C0"/>
        </w:rPr>
        <w:t>.</w:t>
      </w:r>
    </w:p>
    <w:p w14:paraId="318D38D1" w14:textId="77777777" w:rsidR="00C06DFE" w:rsidRDefault="00C06DFE" w:rsidP="00C06DFE"/>
    <w:p w14:paraId="76F1003D" w14:textId="77777777" w:rsidR="001E1000" w:rsidRDefault="001E1000" w:rsidP="00504D4F">
      <w:pPr>
        <w:pStyle w:val="Titolo2"/>
      </w:pPr>
      <w:r w:rsidRPr="00394668">
        <w:t>Giudizio Complessivo Del Cds</w:t>
      </w:r>
    </w:p>
    <w:p w14:paraId="18D5D3CC" w14:textId="77777777" w:rsidR="00504D4F" w:rsidRPr="00504D4F" w:rsidRDefault="00504D4F" w:rsidP="00504D4F">
      <w:r w:rsidRPr="00504D4F">
        <w:t xml:space="preserve">Uno degli aspetti di maggiore preoccupazione del </w:t>
      </w:r>
      <w:proofErr w:type="spellStart"/>
      <w:r w:rsidRPr="00504D4F">
        <w:t>CdS</w:t>
      </w:r>
      <w:proofErr w:type="spellEnd"/>
      <w:r w:rsidRPr="00504D4F">
        <w:t xml:space="preserve"> in Viticoltura ed Enologia riguarda il consistente calo del numero di iscritti registrato negli ultimi due anni, il che ha reso necessaria un'attenta analisi per individuare le possibili cause e pianificare eventuali strategie di recupero. Dall'analisi, supportata anche da dati complementari forniti dalle statistiche CINECA, emerge che questo fenomeno, almeno per l’Ateneo di Firenze, è generalizzato e riguarda trasversalmente diversi corsi di laurea. Il calo degli iscritti non sembra essere legato alla qualità o </w:t>
      </w:r>
      <w:r w:rsidRPr="00504D4F">
        <w:lastRenderedPageBreak/>
        <w:t xml:space="preserve">all'attrattività del </w:t>
      </w:r>
      <w:proofErr w:type="spellStart"/>
      <w:r w:rsidRPr="00504D4F">
        <w:t>CdS</w:t>
      </w:r>
      <w:proofErr w:type="spellEnd"/>
      <w:r w:rsidRPr="00504D4F">
        <w:t xml:space="preserve"> stesso, ma appare più probabilmente una conseguenza degli effetti post-pandemici e delle attuali condizioni economiche. Le fluttuazioni del mercato del lavoro, unite a una percezione meno favorevole del settore agricolo rispetto al periodo pre-2019, sembrano influenzare le scelte degli studenti, orientandoli verso corsi di laurea che offrono prospettive più stabili e sicure. Inoltre, le condizioni economiche attuali, come l'inflazione e l'aumento dei costi di produzione, insieme a una generale incertezza nel settore vitivinicolo, potrebbero ulteriormente scoraggiare gli studenti dall'intraprendere questo percorso formativo.</w:t>
      </w:r>
    </w:p>
    <w:p w14:paraId="5E2B09E1" w14:textId="77777777" w:rsidR="00504D4F" w:rsidRPr="00504D4F" w:rsidRDefault="00504D4F" w:rsidP="00504D4F">
      <w:r w:rsidRPr="00504D4F">
        <w:t xml:space="preserve">Nonostante il calo degli iscritti, gli altri indicatori mostrano risultati che permettono una valutazione complessivamente positiva del corso. Gli indici analizzati confermano l'efficacia di molte delle azioni intraprese negli ultimi anni per migliorare il percorso formativo e l'attrattività del </w:t>
      </w:r>
      <w:proofErr w:type="spellStart"/>
      <w:r w:rsidRPr="00504D4F">
        <w:t>CdS</w:t>
      </w:r>
      <w:proofErr w:type="spellEnd"/>
      <w:r w:rsidRPr="00504D4F">
        <w:t xml:space="preserve">, pur evidenziando alcune criticità su cui è necessario intervenire. Il </w:t>
      </w:r>
      <w:proofErr w:type="spellStart"/>
      <w:r w:rsidRPr="00504D4F">
        <w:t>CdS</w:t>
      </w:r>
      <w:proofErr w:type="spellEnd"/>
      <w:r w:rsidRPr="00504D4F">
        <w:t>, nonostante il contesto di generale incertezza, continua a mantenere le caratteristiche che lo hanno contraddistinto negli anni precedenti. Rimane alto il livello di attrattività, come evidenziato dal numero di iscritti provenienti da altre regioni, così come il gradimento del corpo docente e la soddisfazione generale degli studenti verso il percorso formativo intrapreso.</w:t>
      </w:r>
    </w:p>
    <w:p w14:paraId="3426F599" w14:textId="77777777" w:rsidR="00504D4F" w:rsidRPr="00504D4F" w:rsidRDefault="00504D4F" w:rsidP="00504D4F">
      <w:r w:rsidRPr="00504D4F">
        <w:t>Rispetto alla precedente rilevazione, diversi indici hanno mostrato un miglioramento parziale, suggerendo che le azioni intraprese negli anni scorsi stiano portando gli effetti attesi, valutabili nel medio e lungo periodo. Molte delle previsioni avanzate lo scorso anno si sono infatti confermate, in particolare quelle relative alla riduzione degli iscritti e al miglioramento della continuità accademica dal primo al secondo anno. Le azioni intraprese sono state principalmente orientate a fornire un supporto mirato agli studenti nei primi anni del percorso accademico, il che ha avuto effetti positivi su tutti gli indici correlati, come la progressione della carriera e il tempo necessario per conseguire la laurea.</w:t>
      </w:r>
    </w:p>
    <w:p w14:paraId="55A8C7E5" w14:textId="77777777" w:rsidR="00504D4F" w:rsidRPr="00504D4F" w:rsidRDefault="00504D4F" w:rsidP="00504D4F">
      <w:r w:rsidRPr="00504D4F">
        <w:t xml:space="preserve">Anche la mobilità internazionale, da sempre un punto critico del </w:t>
      </w:r>
      <w:proofErr w:type="spellStart"/>
      <w:r w:rsidRPr="00504D4F">
        <w:t>CdS</w:t>
      </w:r>
      <w:proofErr w:type="spellEnd"/>
      <w:r w:rsidRPr="00504D4F">
        <w:t>, mostra segni di miglioramento grazie alle azioni correttive intraprese. Tuttavia, tale mobilità rimane concentrata prevalentemente negli anni finali del percorso accademico, piuttosto che distribuirsi in maniera più omogenea lungo tutto il corso di studi.</w:t>
      </w:r>
    </w:p>
    <w:p w14:paraId="470989D0" w14:textId="77777777" w:rsidR="00504D4F" w:rsidRPr="00504D4F" w:rsidRDefault="00504D4F" w:rsidP="00504D4F">
      <w:r w:rsidRPr="00504D4F">
        <w:t xml:space="preserve">Per quanto riguarda l'occupabilità dei laureati, il </w:t>
      </w:r>
      <w:proofErr w:type="spellStart"/>
      <w:r w:rsidRPr="00504D4F">
        <w:t>CdS</w:t>
      </w:r>
      <w:proofErr w:type="spellEnd"/>
      <w:r w:rsidRPr="00504D4F">
        <w:t xml:space="preserve"> aveva espresso preoccupazioni su un possibile calo nei prossimi anni, legato al rallentamento economico e alle difficoltà del settore vitivinicolo. Tuttavia, in questa rilevazione, l'occupabilità dei laureati appare più resiliente di quanto inizialmente previsto, dimostrando il valore formativo del </w:t>
      </w:r>
      <w:proofErr w:type="spellStart"/>
      <w:r w:rsidRPr="00504D4F">
        <w:t>CdS</w:t>
      </w:r>
      <w:proofErr w:type="spellEnd"/>
      <w:r w:rsidRPr="00504D4F">
        <w:t xml:space="preserve"> nonostante le complessità del contesto economico attuale.</w:t>
      </w:r>
    </w:p>
    <w:p w14:paraId="53F8C06F" w14:textId="77777777" w:rsidR="00504D4F" w:rsidRPr="00504D4F" w:rsidRDefault="00504D4F" w:rsidP="00504D4F">
      <w:r w:rsidRPr="00504D4F">
        <w:t xml:space="preserve">Nel complesso, il quadro invita a proseguire nelle azioni già intraprese, consolidando i punti di forza e continuando a lavorare sugli aspetti più critici, con un approccio volto al miglioramento continuo del </w:t>
      </w:r>
      <w:proofErr w:type="spellStart"/>
      <w:r w:rsidRPr="00504D4F">
        <w:t>CdS</w:t>
      </w:r>
      <w:proofErr w:type="spellEnd"/>
      <w:r w:rsidRPr="00504D4F">
        <w:t xml:space="preserve"> e all’adattamento alle mutevoli condizioni del contesto esterno.</w:t>
      </w:r>
    </w:p>
    <w:p w14:paraId="7B216CCE" w14:textId="77777777" w:rsidR="00C06DFE" w:rsidRDefault="00C06DFE" w:rsidP="00B1053C">
      <w:pPr>
        <w:spacing w:line="276" w:lineRule="auto"/>
        <w:rPr>
          <w:rFonts w:cs="Times New Roman"/>
        </w:rPr>
      </w:pPr>
    </w:p>
    <w:p w14:paraId="3507BEB8" w14:textId="77777777" w:rsidR="00504D4F" w:rsidRDefault="00504D4F" w:rsidP="00B1053C">
      <w:pPr>
        <w:spacing w:line="276" w:lineRule="auto"/>
        <w:rPr>
          <w:rFonts w:cs="Times New Roman"/>
        </w:rPr>
      </w:pPr>
    </w:p>
    <w:p w14:paraId="01860205" w14:textId="04338444" w:rsidR="008A0DE5" w:rsidRPr="00154E63" w:rsidRDefault="008A0DE5" w:rsidP="008A0DE5">
      <w:pPr>
        <w:spacing w:line="276" w:lineRule="auto"/>
        <w:jc w:val="center"/>
        <w:rPr>
          <w:rFonts w:cs="Times New Roman"/>
          <w:b/>
          <w:bCs/>
          <w:color w:val="1F3864" w:themeColor="accent1" w:themeShade="80"/>
        </w:rPr>
      </w:pPr>
      <w:r w:rsidRPr="00154E63">
        <w:rPr>
          <w:rFonts w:cs="Times New Roman"/>
          <w:b/>
          <w:bCs/>
          <w:color w:val="1F3864" w:themeColor="accent1" w:themeShade="80"/>
        </w:rPr>
        <w:t>ANALISI DETTAGLIATA DEGLI INDICI</w:t>
      </w:r>
    </w:p>
    <w:p w14:paraId="50D7FB2B" w14:textId="0849C753" w:rsidR="00455FD4" w:rsidRDefault="004653D0" w:rsidP="00504D4F">
      <w:pPr>
        <w:pStyle w:val="Titolo1"/>
      </w:pPr>
      <w:r w:rsidRPr="004653D0">
        <w:lastRenderedPageBreak/>
        <w:t>RAGGRUPPAMENTO “INDICATORI ATTRATTIVITÀ NAZIONALE ED INTERNAZIONALE DEL CDS”</w:t>
      </w:r>
    </w:p>
    <w:p w14:paraId="23E4EFE0" w14:textId="15FFBE8F" w:rsidR="00504D4F" w:rsidRDefault="00504D4F" w:rsidP="00504D4F">
      <w:pPr>
        <w:pStyle w:val="Titolo2"/>
      </w:pPr>
      <w:r>
        <w:t>Commento dei dati sull’avvio di carriera</w:t>
      </w:r>
    </w:p>
    <w:p w14:paraId="655A5591" w14:textId="77777777" w:rsidR="00504D4F" w:rsidRPr="00504D4F" w:rsidRDefault="00504D4F" w:rsidP="00504D4F"/>
    <w:p w14:paraId="446E9CC5" w14:textId="77777777" w:rsidR="00B83452" w:rsidRDefault="00455FD4" w:rsidP="007217A3">
      <w:pPr>
        <w:pStyle w:val="Titolo3"/>
      </w:pPr>
      <w:r w:rsidRPr="004B7784">
        <w:t>iC00a - Avvii di carriera al primo anno*</w:t>
      </w:r>
    </w:p>
    <w:p w14:paraId="6EBDF9A7" w14:textId="6280F989" w:rsidR="00455FD4" w:rsidRDefault="00455FD4" w:rsidP="007217A3">
      <w:pPr>
        <w:pStyle w:val="Titolo3"/>
      </w:pPr>
      <w:r w:rsidRPr="004B7784">
        <w:t>iC00b - Immatricolati puri **</w:t>
      </w:r>
    </w:p>
    <w:p w14:paraId="5A48076E" w14:textId="77777777" w:rsidR="00BF334B" w:rsidRPr="004B7784" w:rsidRDefault="00BF334B" w:rsidP="007217A3">
      <w:pPr>
        <w:pStyle w:val="Titolo3"/>
      </w:pPr>
      <w:r w:rsidRPr="004B7784">
        <w:t>iC00d - Iscritti</w:t>
      </w:r>
    </w:p>
    <w:p w14:paraId="1851FD0D" w14:textId="77777777" w:rsidR="00BF334B" w:rsidRPr="004B7784" w:rsidRDefault="00BF334B" w:rsidP="007217A3">
      <w:pPr>
        <w:pStyle w:val="Titolo3"/>
      </w:pPr>
      <w:r w:rsidRPr="004B7784">
        <w:t xml:space="preserve">iC00e tutti iscritti regolari al fine del calcolo del costo standard </w:t>
      </w:r>
    </w:p>
    <w:p w14:paraId="1C659964" w14:textId="77777777" w:rsidR="00BF334B" w:rsidRDefault="00BF334B" w:rsidP="007217A3">
      <w:pPr>
        <w:pStyle w:val="Titolo3"/>
      </w:pPr>
      <w:r w:rsidRPr="004B7784">
        <w:t xml:space="preserve">iC00f Iscritti Regolari ai fini del CSTD, immatricolati puri ** al </w:t>
      </w:r>
      <w:proofErr w:type="spellStart"/>
      <w:r w:rsidRPr="004B7784">
        <w:t>CdS</w:t>
      </w:r>
      <w:proofErr w:type="spellEnd"/>
      <w:r w:rsidRPr="004B7784">
        <w:t xml:space="preserve"> in oggetto</w:t>
      </w:r>
    </w:p>
    <w:p w14:paraId="00BA579D" w14:textId="77777777" w:rsidR="00BF334B" w:rsidRPr="00D91151" w:rsidRDefault="00BF334B" w:rsidP="007217A3">
      <w:pPr>
        <w:pStyle w:val="Titolo3"/>
      </w:pPr>
      <w:r w:rsidRPr="00D91151">
        <w:t>iC03 - Percentuale di iscritti al primo anno provenienti da altre Regioni*</w:t>
      </w:r>
    </w:p>
    <w:p w14:paraId="07BFE40D" w14:textId="16AD4CB9" w:rsidR="00BF334B" w:rsidRDefault="00BF334B" w:rsidP="007217A3">
      <w:pPr>
        <w:pStyle w:val="Titolo3"/>
      </w:pPr>
      <w:r w:rsidRPr="00D91151">
        <w:t>iC12 - Percentuale di studenti iscritti al primo anno del corso di laurea che hanno conseguito il precedente titolo di studio all’estero*</w:t>
      </w:r>
    </w:p>
    <w:p w14:paraId="2FE5E10D" w14:textId="77777777" w:rsidR="009A705A" w:rsidRDefault="009A705A" w:rsidP="00905BAB"/>
    <w:p w14:paraId="2F9622CE" w14:textId="77777777" w:rsidR="00905BAB" w:rsidRPr="00905BAB" w:rsidRDefault="00905BAB" w:rsidP="00587F83">
      <w:bookmarkStart w:id="2" w:name="_Hlk183168474"/>
      <w:r w:rsidRPr="00905BAB">
        <w:t xml:space="preserve">Gli indicatori iC00a, iC00b, iC00d, iC00e, iC00f, iC03 e iC12 offrono una visione complessiva dell'andamento delle immatricolazioni, della continuità degli studenti e del grado di internazionalizzazione nel </w:t>
      </w:r>
      <w:proofErr w:type="spellStart"/>
      <w:r w:rsidRPr="00905BAB">
        <w:t>CdS</w:t>
      </w:r>
      <w:proofErr w:type="spellEnd"/>
      <w:r w:rsidRPr="00905BAB">
        <w:t xml:space="preserve"> di Viticoltura ed Enologia, permettendo una valutazione dell’attrattività complessiva del Corso di Laurea.</w:t>
      </w:r>
    </w:p>
    <w:p w14:paraId="2DC214C6" w14:textId="0EEFFA4A" w:rsidR="00905BAB" w:rsidRPr="00905BAB" w:rsidRDefault="00905BAB" w:rsidP="00587F83">
      <w:r w:rsidRPr="00905BAB">
        <w:t xml:space="preserve">Partendo dall'indice iC00a, che misura gli avvii di carriera al primo anno, si osserva un picco nel 2020 (177) seguito da una progressiva diminuzione fino al 2023 (83). </w:t>
      </w:r>
      <w:proofErr w:type="gramStart"/>
      <w:r w:rsidRPr="00905BAB">
        <w:t>Questo trend</w:t>
      </w:r>
      <w:proofErr w:type="gramEnd"/>
      <w:r w:rsidRPr="00905BAB">
        <w:t xml:space="preserve"> indica un calo significativo nelle nuove immatricolazioni, per cui, rispetto agli anni precedenti, il </w:t>
      </w:r>
      <w:proofErr w:type="spellStart"/>
      <w:r w:rsidRPr="00905BAB">
        <w:t>CdS</w:t>
      </w:r>
      <w:proofErr w:type="spellEnd"/>
      <w:r w:rsidRPr="00905BAB">
        <w:t xml:space="preserve"> di Firenze perde la prevalenza rispetto agli altri atenei ed il numero degli immatricolati è inferiore del 13% rispetto al centro Italia e del 34% rispetto al territorio nazionale. Dal 2019 al 2023, l'indicatore iC00b evidenzia un calo significativo nel numero di immatricolati puri, passando da 104 a 62 (-40%). Questa tendenza negativa è più accentuat</w:t>
      </w:r>
      <w:r>
        <w:t>a</w:t>
      </w:r>
      <w:r w:rsidRPr="00905BAB">
        <w:t xml:space="preserve"> rispetto ai dati medi del Centro Italia e nazionali, che nel 2023 si attestano rispettivamente a 77,5 e 89,6.</w:t>
      </w:r>
    </w:p>
    <w:p w14:paraId="6930AAA4" w14:textId="729BB7F8" w:rsidR="00905BAB" w:rsidRPr="00905BAB" w:rsidRDefault="00905BAB" w:rsidP="00587F83">
      <w:r w:rsidRPr="00905BAB">
        <w:t xml:space="preserve">Entrambi gli indici mostrano un calo, ma iC00b è particolarmente rilevante perché mette in evidenza le difficoltà nell’attrarre nuove matricole "pure". Tuttavia, se andiamo ad osservare l’entità delle immatricolazioni nei corsi di laurea delle due classi L-25 ed L-26 della Scuola di Agraria di Firenze (dati estratti al 11/11/2024), il </w:t>
      </w:r>
      <w:proofErr w:type="spellStart"/>
      <w:r w:rsidRPr="00905BAB">
        <w:t>CdS</w:t>
      </w:r>
      <w:proofErr w:type="spellEnd"/>
      <w:r w:rsidRPr="00905BAB">
        <w:t xml:space="preserve"> in Viticoltura ed Enologia subisce un ulteriore calo delle immatricolazioni nel 2024/25 arrivando a 70 iscritti</w:t>
      </w:r>
      <w:r w:rsidR="006C2E62">
        <w:t>,</w:t>
      </w:r>
      <w:r w:rsidRPr="00905BAB">
        <w:t xml:space="preserve"> </w:t>
      </w:r>
      <w:r w:rsidR="006C2E62">
        <w:t>r</w:t>
      </w:r>
      <w:r w:rsidRPr="00905BAB">
        <w:t xml:space="preserve">egistrando quindi un calo dal massimo di 189 iscritti nel 2020/21 di circa il 63%. Tuttavia, si evidenzia un calo generalizzato (riduzione degli immatricolati dal 2020 del 53% circa) che in questo arco temporale ha interessato tutti i corsi di laurea. Ad esempio, il </w:t>
      </w:r>
      <w:proofErr w:type="spellStart"/>
      <w:r w:rsidRPr="00905BAB">
        <w:t>CdL</w:t>
      </w:r>
      <w:proofErr w:type="spellEnd"/>
      <w:r w:rsidRPr="00905BAB">
        <w:t xml:space="preserve"> di Tecnologie Alimentari, con un picco di 149 iscritti nello stesso periodo, ha subito un calo del 58%; Scienze Agrarie del 47%, mentre per il </w:t>
      </w:r>
      <w:proofErr w:type="spellStart"/>
      <w:r w:rsidRPr="00905BAB">
        <w:t>CdS</w:t>
      </w:r>
      <w:proofErr w:type="spellEnd"/>
      <w:r w:rsidRPr="00905BAB">
        <w:t xml:space="preserve"> in Scienze Forestali e Ambientali le iscrizioni sono state relativamente stabili negli ultimi anni (attorno ai 46-47 iscritti), con un calo quindi più ridotto intorno al 28%.</w:t>
      </w:r>
    </w:p>
    <w:p w14:paraId="535C7A2B" w14:textId="77777777" w:rsidR="00905BAB" w:rsidRPr="00905BAB" w:rsidRDefault="00905BAB" w:rsidP="00587F83">
      <w:r w:rsidRPr="00905BAB">
        <w:t xml:space="preserve">Queste variazioni suggeriscono quindi che la diminuzione degli iscritti non è un fenomeno esclusivo del corso di Viticoltura ed Enologia, ma potrebbe essere parte di una tendenza più ampia che interessa diversi </w:t>
      </w:r>
      <w:proofErr w:type="spellStart"/>
      <w:r w:rsidRPr="00905BAB">
        <w:t>CdS</w:t>
      </w:r>
      <w:proofErr w:type="spellEnd"/>
      <w:r w:rsidRPr="00905BAB">
        <w:t xml:space="preserve"> della Scuola di Agraria come l’intero Ateneo di Firenze. Tuttavia, l'entità del calo di Viticoltura ed Enologia (maggiore rispetto agli altri corsi) merita ulteriori indagini.</w:t>
      </w:r>
    </w:p>
    <w:p w14:paraId="2E856288" w14:textId="14DE725E" w:rsidR="00135C4A" w:rsidRPr="00135C4A" w:rsidRDefault="00135C4A" w:rsidP="00587F83">
      <w:r w:rsidRPr="00135C4A">
        <w:lastRenderedPageBreak/>
        <w:t xml:space="preserve">L’indice iC00d, che rappresenta il numero complessivo di iscritti al </w:t>
      </w:r>
      <w:proofErr w:type="spellStart"/>
      <w:r w:rsidRPr="00135C4A">
        <w:t>CdS</w:t>
      </w:r>
      <w:proofErr w:type="spellEnd"/>
      <w:r w:rsidRPr="00135C4A">
        <w:t xml:space="preserve">, mostra una diminuzione graduale dal 2019 (228,5) al 2023 (184,5), con una contrazione </w:t>
      </w:r>
      <w:r>
        <w:t>non</w:t>
      </w:r>
      <w:r w:rsidRPr="00135C4A">
        <w:t xml:space="preserve"> accentuata rispetto al 2022 </w:t>
      </w:r>
      <w:r>
        <w:t>(-</w:t>
      </w:r>
      <w:r w:rsidRPr="00135C4A">
        <w:t>13,79%</w:t>
      </w:r>
      <w:r>
        <w:t>)</w:t>
      </w:r>
      <w:r w:rsidRPr="00135C4A">
        <w:t>. Questa moderazione nel calo degli iscritti totali potrebbe riflettere un tempo medio più lungo di permanenza degli studenti nel corso di laurea, con un impatto negativo sulla regolarità del percorso accademico. In questo senso, gli indicatori iC00e e iC00f possono fornire ulteriori indicazioni.</w:t>
      </w:r>
    </w:p>
    <w:p w14:paraId="06C09E39" w14:textId="77777777" w:rsidR="00135C4A" w:rsidRDefault="00135C4A" w:rsidP="00587F83">
      <w:r w:rsidRPr="00135C4A">
        <w:t>Tra il 2022 e il 2023, gli iscritti regolari tra gli immatricolati puri (iC00f) hanno subito una flessione del 18,96%, mentre il totale degli iscritti regolari (iC00e) è diminuito del 22,49%. L'indice iC00e, relativo agli studenti regolarmente iscritti, segue una tendenza simile, con un calo dai 290 studenti nel 2019 ai 224 nel 2023.</w:t>
      </w:r>
    </w:p>
    <w:p w14:paraId="4E21BD31" w14:textId="76DD6697" w:rsidR="00135C4A" w:rsidRDefault="00E369BB" w:rsidP="00E369BB">
      <w:r>
        <w:t xml:space="preserve">Variazioni in questi indici potrebbero indicare </w:t>
      </w:r>
      <w:r w:rsidR="00135C4A" w:rsidRPr="00135C4A">
        <w:t xml:space="preserve">una difficoltà nel mantenere la regolarità tra gli studenti. Tuttavia, l’analisi della percentuale degli studenti fuori corso sul totale degli iscritti (fonte: </w:t>
      </w:r>
      <w:hyperlink r:id="rId8" w:tgtFrame="_new" w:history="1">
        <w:r w:rsidR="00135C4A" w:rsidRPr="00135C4A">
          <w:rPr>
            <w:rStyle w:val="Collegamentoipertestuale"/>
          </w:rPr>
          <w:t>https://dwhmstr.cineca.it</w:t>
        </w:r>
      </w:hyperlink>
      <w:r w:rsidR="00135C4A" w:rsidRPr="00135C4A">
        <w:t xml:space="preserve">; accesso 20 novembre 2024) evidenzia una loro diminuzione progressiva, suggerendo che </w:t>
      </w:r>
      <w:r w:rsidR="00DE4468">
        <w:t>il calo</w:t>
      </w:r>
      <w:r w:rsidR="00135C4A" w:rsidRPr="00135C4A">
        <w:t xml:space="preserve"> degli indici non sia strettamente collegata a ritardi nelle carriere, ma piuttosto sia il riflesso del calo generale delle iscrizioni.</w:t>
      </w:r>
    </w:p>
    <w:p w14:paraId="507BF569" w14:textId="77777777" w:rsidR="00DE4468" w:rsidRPr="00135C4A" w:rsidRDefault="00DE4468" w:rsidP="00587F83"/>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1"/>
      </w:tblGrid>
      <w:tr w:rsidR="00896799" w:rsidRPr="006D74AB" w14:paraId="78C23D9E" w14:textId="77777777" w:rsidTr="007D3E0D">
        <w:trPr>
          <w:jc w:val="center"/>
        </w:trPr>
        <w:tc>
          <w:tcPr>
            <w:tcW w:w="6401" w:type="dxa"/>
          </w:tcPr>
          <w:p w14:paraId="6A0263F9" w14:textId="77777777" w:rsidR="00896799" w:rsidRPr="006D74AB" w:rsidRDefault="00896799" w:rsidP="00A94F37">
            <w:pPr>
              <w:spacing w:after="160" w:line="259" w:lineRule="auto"/>
              <w:ind w:firstLine="0"/>
            </w:pPr>
            <w:r w:rsidRPr="006D74AB">
              <w:rPr>
                <w:noProof/>
              </w:rPr>
              <w:drawing>
                <wp:inline distT="0" distB="0" distL="0" distR="0" wp14:anchorId="3C4DAEBB" wp14:editId="0E2F6301">
                  <wp:extent cx="3858109" cy="2520000"/>
                  <wp:effectExtent l="0" t="0" r="0" b="0"/>
                  <wp:docPr id="1376538315" name="Immagine 3" descr="Immagine che contiene testo, schermata, diagramma, line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538315" name="Immagine 3" descr="Immagine che contiene testo, schermata, diagramma, linea&#10;&#10;Descrizione generata automa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58109" cy="2520000"/>
                          </a:xfrm>
                          <a:prstGeom prst="rect">
                            <a:avLst/>
                          </a:prstGeom>
                          <a:noFill/>
                        </pic:spPr>
                      </pic:pic>
                    </a:graphicData>
                  </a:graphic>
                </wp:inline>
              </w:drawing>
            </w:r>
          </w:p>
        </w:tc>
      </w:tr>
      <w:tr w:rsidR="00896799" w:rsidRPr="006D74AB" w14:paraId="20822838" w14:textId="77777777" w:rsidTr="007D3E0D">
        <w:trPr>
          <w:jc w:val="center"/>
        </w:trPr>
        <w:tc>
          <w:tcPr>
            <w:tcW w:w="6401" w:type="dxa"/>
          </w:tcPr>
          <w:p w14:paraId="4EC2C165" w14:textId="77777777" w:rsidR="00896799" w:rsidRPr="006D74AB" w:rsidRDefault="00896799" w:rsidP="00A94F37">
            <w:pPr>
              <w:spacing w:after="160" w:line="259" w:lineRule="auto"/>
              <w:ind w:firstLine="0"/>
              <w:jc w:val="center"/>
              <w:rPr>
                <w:noProof/>
              </w:rPr>
            </w:pPr>
            <w:r w:rsidRPr="006D74AB">
              <w:rPr>
                <w:noProof/>
              </w:rPr>
              <w:t>Percentuale studenti iscritti per a.a. di prima iscrizione</w:t>
            </w:r>
          </w:p>
        </w:tc>
      </w:tr>
    </w:tbl>
    <w:p w14:paraId="53096E08" w14:textId="77777777" w:rsidR="00896799" w:rsidRDefault="00896799" w:rsidP="00DE4468"/>
    <w:p w14:paraId="100255C6" w14:textId="55443EF7" w:rsidR="009E6F90" w:rsidRDefault="00EA01E1" w:rsidP="009060FA">
      <w:r w:rsidRPr="009060FA">
        <w:t>Questo sembr</w:t>
      </w:r>
      <w:r w:rsidR="00E369BB" w:rsidRPr="009060FA">
        <w:t>a</w:t>
      </w:r>
      <w:r w:rsidRPr="009060FA">
        <w:t xml:space="preserve"> essere confermato </w:t>
      </w:r>
      <w:r w:rsidR="00E369BB" w:rsidRPr="009060FA">
        <w:t xml:space="preserve">anche </w:t>
      </w:r>
      <w:r w:rsidRPr="009060FA">
        <w:t>dal</w:t>
      </w:r>
      <w:r w:rsidR="009E6F90" w:rsidRPr="009060FA">
        <w:t xml:space="preserve">l'analisi dei dati relativi alle variazioni percentuali del numero </w:t>
      </w:r>
      <w:r w:rsidR="009E6F90" w:rsidRPr="00822F26">
        <w:t>degli iscritti rispetto all'anno accademico 2020-2021 (anno con maggior numero di iscrizioni per la maggior parte delle Scuole), emerge un calo generalizzato degli iscritti nelle varie scuole dell’ateneo, con punte per alcune (Agraria, Giurisprudenza e Psicologia).</w:t>
      </w:r>
    </w:p>
    <w:p w14:paraId="798E781C" w14:textId="77777777" w:rsidR="00E369BB" w:rsidRPr="00504D4F" w:rsidRDefault="00E369BB" w:rsidP="00504D4F">
      <w:pPr>
        <w:rPr>
          <w:b/>
          <w:bCs/>
        </w:rPr>
      </w:pPr>
      <w:r>
        <w:t>Inoltre, l</w:t>
      </w:r>
      <w:r w:rsidRPr="00822F26">
        <w:t xml:space="preserve">a diminuzione più marcata negli ultimi due anni accademici suggerisce possibili influenze esterne quali fattori economici, percezione del mercato del lavoro, evoluzione delle preferenze degli studenti </w:t>
      </w:r>
      <w:r>
        <w:t xml:space="preserve">anche in </w:t>
      </w:r>
      <w:r w:rsidRPr="00504D4F">
        <w:t>risposta all’impatto della pandemia.</w:t>
      </w:r>
    </w:p>
    <w:p w14:paraId="3C39BBEF" w14:textId="77777777" w:rsidR="00A65664" w:rsidRPr="00504D4F" w:rsidRDefault="00A65664" w:rsidP="00504D4F"/>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6"/>
      </w:tblGrid>
      <w:tr w:rsidR="00EA01E1" w14:paraId="368C4F63" w14:textId="77777777" w:rsidTr="00DE4468">
        <w:trPr>
          <w:jc w:val="center"/>
        </w:trPr>
        <w:tc>
          <w:tcPr>
            <w:tcW w:w="360" w:type="dxa"/>
          </w:tcPr>
          <w:p w14:paraId="6E6868E0" w14:textId="77777777" w:rsidR="00EA01E1" w:rsidRDefault="00EA01E1" w:rsidP="00A94F37">
            <w:pPr>
              <w:ind w:firstLine="0"/>
              <w:rPr>
                <w:color w:val="00B050"/>
              </w:rPr>
            </w:pPr>
            <w:r>
              <w:rPr>
                <w:noProof/>
                <w:color w:val="00B050"/>
              </w:rPr>
              <w:drawing>
                <wp:anchor distT="0" distB="0" distL="114300" distR="114300" simplePos="0" relativeHeight="251670528" behindDoc="0" locked="0" layoutInCell="1" allowOverlap="1" wp14:anchorId="7F9E69CD" wp14:editId="288656C6">
                  <wp:simplePos x="0" y="0"/>
                  <wp:positionH relativeFrom="column">
                    <wp:posOffset>-65405</wp:posOffset>
                  </wp:positionH>
                  <wp:positionV relativeFrom="paragraph">
                    <wp:posOffset>0</wp:posOffset>
                  </wp:positionV>
                  <wp:extent cx="3861171" cy="2520000"/>
                  <wp:effectExtent l="0" t="0" r="6350" b="0"/>
                  <wp:wrapTopAndBottom/>
                  <wp:docPr id="2114735736" name="Immagine 4" descr="Immagine che contiene schermata, testo, Policromia,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735736" name="Immagine 4" descr="Immagine che contiene schermata, testo, Policromia, diagramma&#10;&#10;Descrizione generata automaticamen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61171" cy="2520000"/>
                          </a:xfrm>
                          <a:prstGeom prst="rect">
                            <a:avLst/>
                          </a:prstGeom>
                          <a:noFill/>
                        </pic:spPr>
                      </pic:pic>
                    </a:graphicData>
                  </a:graphic>
                  <wp14:sizeRelH relativeFrom="margin">
                    <wp14:pctWidth>0</wp14:pctWidth>
                  </wp14:sizeRelH>
                  <wp14:sizeRelV relativeFrom="margin">
                    <wp14:pctHeight>0</wp14:pctHeight>
                  </wp14:sizeRelV>
                </wp:anchor>
              </w:drawing>
            </w:r>
          </w:p>
        </w:tc>
      </w:tr>
      <w:tr w:rsidR="00EA01E1" w14:paraId="6C2FC4D1" w14:textId="77777777" w:rsidTr="00DE4468">
        <w:trPr>
          <w:jc w:val="center"/>
        </w:trPr>
        <w:tc>
          <w:tcPr>
            <w:tcW w:w="360" w:type="dxa"/>
          </w:tcPr>
          <w:p w14:paraId="3FCE661A" w14:textId="0025B03A" w:rsidR="00EA01E1" w:rsidRDefault="00EA01E1" w:rsidP="00DE4468">
            <w:r>
              <w:t xml:space="preserve">Variazione percentuale degli iscritti rispetto </w:t>
            </w:r>
            <w:r w:rsidR="006C2E62">
              <w:t>al</w:t>
            </w:r>
            <w:r>
              <w:t>l’</w:t>
            </w:r>
            <w:proofErr w:type="spellStart"/>
            <w:r>
              <w:t>a.a</w:t>
            </w:r>
            <w:proofErr w:type="spellEnd"/>
            <w:r>
              <w:t>. 2020-2021</w:t>
            </w:r>
          </w:p>
        </w:tc>
      </w:tr>
    </w:tbl>
    <w:p w14:paraId="1EC40ADA" w14:textId="77777777" w:rsidR="00A65664" w:rsidRDefault="00A65664" w:rsidP="009A5929">
      <w:pPr>
        <w:spacing w:after="160" w:line="259" w:lineRule="auto"/>
        <w:ind w:left="360" w:firstLine="0"/>
        <w:rPr>
          <w:color w:val="0070C0"/>
        </w:rPr>
      </w:pPr>
    </w:p>
    <w:bookmarkEnd w:id="2"/>
    <w:p w14:paraId="0A6F9F6D" w14:textId="7C7E14C5" w:rsidR="00CC030F" w:rsidRDefault="00C979C3" w:rsidP="009060FA">
      <w:r w:rsidRPr="00C979C3">
        <w:t xml:space="preserve">La maggior parte degli studenti iscritti al </w:t>
      </w:r>
      <w:proofErr w:type="spellStart"/>
      <w:r w:rsidRPr="00C979C3">
        <w:t>CdL</w:t>
      </w:r>
      <w:proofErr w:type="spellEnd"/>
      <w:r w:rsidRPr="00C979C3">
        <w:t xml:space="preserve"> proviene dalla Toscana (circa 80%, fonte: </w:t>
      </w:r>
      <w:hyperlink r:id="rId11" w:tgtFrame="_new" w:history="1">
        <w:r w:rsidRPr="00C979C3">
          <w:rPr>
            <w:rStyle w:val="Collegamentoipertestuale"/>
          </w:rPr>
          <w:t>https://dwhmstr.cineca.it</w:t>
        </w:r>
      </w:hyperlink>
      <w:r w:rsidRPr="00C979C3">
        <w:t xml:space="preserve">). Nel quinquennio, in media, gli studenti provenienti dalle altre regioni (iC03) rappresentano il 28% del totale, con valori stabili e superiori rispetto alle aree di riferimento. Nel 2023, questi valori sono stati superiori del 2% rispetto al centro Italia e del 9% rispetto al territorio nazionale. Un’analisi dettagliata degli immatricolati (fonte: </w:t>
      </w:r>
      <w:hyperlink r:id="rId12" w:tgtFrame="_new" w:history="1">
        <w:r w:rsidRPr="00C979C3">
          <w:rPr>
            <w:rStyle w:val="Collegamentoipertestuale"/>
          </w:rPr>
          <w:t>https://dwhmstr.cineca.it</w:t>
        </w:r>
      </w:hyperlink>
      <w:r w:rsidRPr="00C979C3">
        <w:t xml:space="preserve">) evidenzia una forte diminuzione degli studenti provenienti da altre regioni del Centro Italia, dalle Isole e dal Nord Est, mentre si registra un aumento degli studenti provenienti dal Nord Ovest. Quest'ultima area geografica, che vanta il maggior numero di corsi di laurea del settore enologico, mette in evidenza l’attrattività del </w:t>
      </w:r>
      <w:proofErr w:type="spellStart"/>
      <w:r w:rsidRPr="00C979C3">
        <w:t>CdL</w:t>
      </w:r>
      <w:proofErr w:type="spellEnd"/>
      <w:r w:rsidRPr="00C979C3">
        <w:t xml:space="preserve"> di Firenze anche in contesti più competitivi. La diminuzione delle immatricolazioni sembra quindi legata al calo degli accessi dalle province toscane, che hanno sempre rappresentato il bacino prevalente degli studenti.</w: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87"/>
      </w:tblGrid>
      <w:tr w:rsidR="00D07D2D" w:rsidRPr="00D07D2D" w14:paraId="68CC38F0" w14:textId="77777777" w:rsidTr="00504D4F">
        <w:trPr>
          <w:jc w:val="center"/>
        </w:trPr>
        <w:tc>
          <w:tcPr>
            <w:tcW w:w="6287" w:type="dxa"/>
          </w:tcPr>
          <w:p w14:paraId="60BDB4C1" w14:textId="447C699E" w:rsidR="004C0FD4" w:rsidRPr="00D07D2D" w:rsidRDefault="004C0FD4" w:rsidP="007E75D7">
            <w:pPr>
              <w:ind w:firstLine="0"/>
            </w:pPr>
            <w:r w:rsidRPr="00D07D2D">
              <w:rPr>
                <w:noProof/>
              </w:rPr>
              <w:lastRenderedPageBreak/>
              <w:drawing>
                <wp:anchor distT="0" distB="0" distL="114300" distR="114300" simplePos="0" relativeHeight="251667456" behindDoc="0" locked="0" layoutInCell="1" allowOverlap="1" wp14:anchorId="4BA6A53E" wp14:editId="295ED377">
                  <wp:simplePos x="0" y="0"/>
                  <wp:positionH relativeFrom="column">
                    <wp:posOffset>-65405</wp:posOffset>
                  </wp:positionH>
                  <wp:positionV relativeFrom="paragraph">
                    <wp:posOffset>0</wp:posOffset>
                  </wp:positionV>
                  <wp:extent cx="3855461" cy="2520000"/>
                  <wp:effectExtent l="0" t="0" r="0" b="0"/>
                  <wp:wrapTopAndBottom/>
                  <wp:docPr id="1013270075"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55461" cy="2520000"/>
                          </a:xfrm>
                          <a:prstGeom prst="rect">
                            <a:avLst/>
                          </a:prstGeom>
                          <a:noFill/>
                        </pic:spPr>
                      </pic:pic>
                    </a:graphicData>
                  </a:graphic>
                  <wp14:sizeRelH relativeFrom="margin">
                    <wp14:pctWidth>0</wp14:pctWidth>
                  </wp14:sizeRelH>
                  <wp14:sizeRelV relativeFrom="margin">
                    <wp14:pctHeight>0</wp14:pctHeight>
                  </wp14:sizeRelV>
                </wp:anchor>
              </w:drawing>
            </w:r>
          </w:p>
        </w:tc>
      </w:tr>
      <w:tr w:rsidR="00D07D2D" w:rsidRPr="00D07D2D" w14:paraId="11295B96" w14:textId="77777777" w:rsidTr="00504D4F">
        <w:trPr>
          <w:jc w:val="center"/>
        </w:trPr>
        <w:tc>
          <w:tcPr>
            <w:tcW w:w="6287" w:type="dxa"/>
          </w:tcPr>
          <w:p w14:paraId="7DB12D72" w14:textId="1BD80E06" w:rsidR="004C0FD4" w:rsidRPr="00D07D2D" w:rsidRDefault="008643A5" w:rsidP="007E75D7">
            <w:pPr>
              <w:ind w:firstLine="0"/>
            </w:pPr>
            <w:r w:rsidRPr="00D07D2D">
              <w:rPr>
                <w:noProof/>
              </w:rPr>
              <w:drawing>
                <wp:anchor distT="0" distB="0" distL="114300" distR="114300" simplePos="0" relativeHeight="251668480" behindDoc="0" locked="0" layoutInCell="1" allowOverlap="1" wp14:anchorId="355ECC92" wp14:editId="69A82F7B">
                  <wp:simplePos x="0" y="0"/>
                  <wp:positionH relativeFrom="column">
                    <wp:posOffset>-65405</wp:posOffset>
                  </wp:positionH>
                  <wp:positionV relativeFrom="paragraph">
                    <wp:posOffset>0</wp:posOffset>
                  </wp:positionV>
                  <wp:extent cx="3855461" cy="2520000"/>
                  <wp:effectExtent l="0" t="0" r="0" b="0"/>
                  <wp:wrapTopAndBottom/>
                  <wp:docPr id="422153651"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55461" cy="2520000"/>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2D512C01" w14:textId="77777777" w:rsidR="00D07D2D" w:rsidRPr="00D07D2D" w:rsidRDefault="00D07D2D" w:rsidP="00D07D2D"/>
    <w:p w14:paraId="172C3FBD" w14:textId="2D7DF661" w:rsidR="00405029" w:rsidRDefault="000D7DE5" w:rsidP="009060FA">
      <w:r>
        <w:t xml:space="preserve">Gli studenti </w:t>
      </w:r>
      <w:r w:rsidR="005B1316">
        <w:t>provenienti da altre nazioni</w:t>
      </w:r>
      <w:r w:rsidR="0082653C">
        <w:t xml:space="preserve"> </w:t>
      </w:r>
      <w:r w:rsidR="0082653C" w:rsidRPr="00C3235A">
        <w:t>iC12</w:t>
      </w:r>
      <w:r w:rsidR="0082653C">
        <w:t xml:space="preserve"> sono in media il </w:t>
      </w:r>
      <w:r>
        <w:t>5%</w:t>
      </w:r>
      <w:r w:rsidR="0082653C">
        <w:t xml:space="preserve"> degli iscritti e </w:t>
      </w:r>
      <w:r w:rsidR="00CC4CD3">
        <w:t xml:space="preserve">sono </w:t>
      </w:r>
      <w:r w:rsidR="00331E1E">
        <w:t>approssimativamente</w:t>
      </w:r>
      <w:r w:rsidR="0082653C">
        <w:t xml:space="preserve"> costanti negli anni (fa eccezione solo il periodo della pandemia da COVID-19). L’entità degli studenti stranieri è </w:t>
      </w:r>
      <w:r>
        <w:t>superiore alle aree di riferimento</w:t>
      </w:r>
      <w:r w:rsidR="00331E1E">
        <w:t>; t</w:t>
      </w:r>
      <w:r w:rsidR="0082653C">
        <w:t>uttavia</w:t>
      </w:r>
      <w:r w:rsidR="00CC4CD3">
        <w:t>,</w:t>
      </w:r>
      <w:r w:rsidR="0082653C">
        <w:t xml:space="preserve"> fa </w:t>
      </w:r>
      <w:r>
        <w:t xml:space="preserve">eccezione </w:t>
      </w:r>
      <w:r w:rsidR="0082653C">
        <w:t>il</w:t>
      </w:r>
      <w:r>
        <w:t xml:space="preserve"> 2023 </w:t>
      </w:r>
      <w:r w:rsidR="0082653C">
        <w:t xml:space="preserve">dove il </w:t>
      </w:r>
      <w:proofErr w:type="spellStart"/>
      <w:r w:rsidR="0082653C">
        <w:t>CdL</w:t>
      </w:r>
      <w:proofErr w:type="spellEnd"/>
      <w:r w:rsidR="0082653C">
        <w:t xml:space="preserve"> ha </w:t>
      </w:r>
      <w:r w:rsidR="00405029">
        <w:t xml:space="preserve">il </w:t>
      </w:r>
      <w:r w:rsidR="00405029" w:rsidRPr="00405029">
        <w:t>4.45</w:t>
      </w:r>
      <w:r w:rsidR="00405029">
        <w:t>% di studenti in meno rispetto l’area di riferimento del Centro Italia (</w:t>
      </w:r>
      <w:r w:rsidR="0082653C">
        <w:t>incremento della</w:t>
      </w:r>
      <w:r>
        <w:t xml:space="preserve"> presenza </w:t>
      </w:r>
      <w:r w:rsidR="0082653C">
        <w:t>+</w:t>
      </w:r>
      <w:r>
        <w:t>9%)</w:t>
      </w:r>
      <w:r w:rsidR="00405029">
        <w:t>.</w:t>
      </w:r>
    </w:p>
    <w:p w14:paraId="489659B1" w14:textId="77777777" w:rsidR="004100BE" w:rsidRDefault="004100BE" w:rsidP="007073FD">
      <w:bookmarkStart w:id="3" w:name="_Hlk86571533"/>
    </w:p>
    <w:bookmarkEnd w:id="3"/>
    <w:p w14:paraId="1A2ED3CC" w14:textId="23B5E7A5" w:rsidR="00592A13" w:rsidRDefault="00592A13" w:rsidP="00504D4F">
      <w:pPr>
        <w:pStyle w:val="Titolo2"/>
      </w:pPr>
      <w:r w:rsidRPr="00066669">
        <w:t>Analisi critica dei dati</w:t>
      </w:r>
      <w:r w:rsidR="00CB75AC" w:rsidRPr="00066669">
        <w:t xml:space="preserve"> raggruppamento “Indicatori Attrattività nazionale ed internazionale del </w:t>
      </w:r>
      <w:proofErr w:type="spellStart"/>
      <w:r w:rsidR="00CB75AC" w:rsidRPr="00066669">
        <w:t>CdS</w:t>
      </w:r>
      <w:proofErr w:type="spellEnd"/>
      <w:r w:rsidR="00CB75AC" w:rsidRPr="00066669">
        <w:t>”</w:t>
      </w:r>
    </w:p>
    <w:p w14:paraId="05665277" w14:textId="77777777" w:rsidR="00EA59D6" w:rsidRPr="00EA59D6" w:rsidRDefault="00EA59D6" w:rsidP="00605CBB">
      <w:r w:rsidRPr="00EA59D6">
        <w:t xml:space="preserve">Negli ultimi cinque anni, il </w:t>
      </w:r>
      <w:proofErr w:type="spellStart"/>
      <w:r w:rsidRPr="00EA59D6">
        <w:t>CdS</w:t>
      </w:r>
      <w:proofErr w:type="spellEnd"/>
      <w:r w:rsidRPr="00EA59D6">
        <w:t xml:space="preserve"> in Viticoltura ed Enologia ha registrato un calo significativo nel numero di studenti, sia per quanto riguarda gli avvii di carriera al primo anno (iC00a), sia per gli immatricolati puri (iC00b), con valori generalmente inferiori ai riferimenti nazionali e del Centro Italia. Anche il numero complessivo di iscritti (iC00d) e quello degli iscritti regolari (iC00e e iC00f) sono diminuiti nello stesso periodo. Tuttavia, l’analisi </w:t>
      </w:r>
      <w:r w:rsidRPr="00EA59D6">
        <w:lastRenderedPageBreak/>
        <w:t>degli studenti fuori corso suggerisce che questo calo non sia direttamente collegato a una riduzione dell’attrattività specifica del corso o a difficoltà nel completare il percorso di studi, ma piuttosto a una tendenza generale di calo delle iscrizioni. I dati di Ateneo evidenziano chiaramente questo andamento, suggerendo possibili influenze esterne, come fattori economici, percezione del mercato del lavoro ed evoluzione delle preferenze degli studenti, anche in risposta all’impatto della pandemia.</w:t>
      </w:r>
    </w:p>
    <w:p w14:paraId="4176400D" w14:textId="77777777" w:rsidR="00EA59D6" w:rsidRPr="00EA59D6" w:rsidRDefault="00EA59D6" w:rsidP="00605CBB">
      <w:r w:rsidRPr="00EA59D6">
        <w:t xml:space="preserve">Il calo di iscritti al </w:t>
      </w:r>
      <w:proofErr w:type="spellStart"/>
      <w:r w:rsidRPr="00EA59D6">
        <w:t>CdS</w:t>
      </w:r>
      <w:proofErr w:type="spellEnd"/>
      <w:r w:rsidRPr="00EA59D6">
        <w:t xml:space="preserve"> in Viticoltura ed Enologia appare più marcato rispetto agli altri corsi della Scuola di Agraria di Firenze. Identificare una causa specifica per questo fenomeno non è semplice, ma certamente merita ulteriore attenzione. Gli indicatori relativi agli studenti provenienti da altre regioni (iC03) non suggeriscono una riduzione dell'attrattività del </w:t>
      </w:r>
      <w:proofErr w:type="spellStart"/>
      <w:r w:rsidRPr="00EA59D6">
        <w:t>CdS</w:t>
      </w:r>
      <w:proofErr w:type="spellEnd"/>
      <w:r w:rsidRPr="00EA59D6">
        <w:t xml:space="preserve">. Infatti, l’analisi delle provenienze mostra un aumento degli immatricolati dal Nord Ovest, un’area con numerosi corsi di laurea nel settore enologico, il che evidenzia l’attrattività del </w:t>
      </w:r>
      <w:proofErr w:type="spellStart"/>
      <w:r w:rsidRPr="00EA59D6">
        <w:t>CdS</w:t>
      </w:r>
      <w:proofErr w:type="spellEnd"/>
      <w:r w:rsidRPr="00EA59D6">
        <w:t xml:space="preserve"> di Firenze anche in un contesto competitivo. Tuttavia, la diminuzione degli studenti provenienti dal Centro Italia, e in particolare dal bacino toscano, suggerisce una maggiore competizione tra Atenei delle regioni centrali, probabilmente acuita dai recenti fattori economici.</w:t>
      </w:r>
    </w:p>
    <w:p w14:paraId="7083FBA0" w14:textId="77777777" w:rsidR="00EA59D6" w:rsidRPr="00EA59D6" w:rsidRDefault="00EA59D6" w:rsidP="00605CBB">
      <w:r w:rsidRPr="00EA59D6">
        <w:t xml:space="preserve">Indipendentemente dal contesto generale, il </w:t>
      </w:r>
      <w:proofErr w:type="spellStart"/>
      <w:r w:rsidRPr="00EA59D6">
        <w:t>CdS</w:t>
      </w:r>
      <w:proofErr w:type="spellEnd"/>
      <w:r w:rsidRPr="00EA59D6">
        <w:t xml:space="preserve"> deve lavorare per migliorare la propria attrattività, soprattutto nei confronti degli studenti internazionali (iC12). Negli anni, infatti, non si è registrato un miglioramento significativo della presenza di studenti stranieri e, nell'ultimo anno di valutazione, si osserva addirittura un peggioramento rispetto all'area di riferimento del Centro Italia, che ha visto un incremento della presenza di studenti stranieri del 9%.</w:t>
      </w:r>
    </w:p>
    <w:p w14:paraId="6D293DFC" w14:textId="65209A67" w:rsidR="00B72508" w:rsidRPr="003638CE" w:rsidRDefault="00B72508" w:rsidP="00504D4F">
      <w:pPr>
        <w:pStyle w:val="Titolo2"/>
      </w:pPr>
      <w:r w:rsidRPr="003638CE">
        <w:t>Azioni correttive</w:t>
      </w:r>
      <w:r w:rsidR="00751403" w:rsidRPr="003638CE">
        <w:t xml:space="preserve"> </w:t>
      </w:r>
      <w:r w:rsidR="0086672C" w:rsidRPr="00066669">
        <w:t xml:space="preserve">raggruppamento “Indicatori Attrattività nazionale ed internazionale del </w:t>
      </w:r>
      <w:proofErr w:type="spellStart"/>
      <w:r w:rsidR="0086672C" w:rsidRPr="00066669">
        <w:t>CdS</w:t>
      </w:r>
      <w:proofErr w:type="spellEnd"/>
      <w:r w:rsidR="0086672C" w:rsidRPr="00066669">
        <w:t>”</w:t>
      </w:r>
    </w:p>
    <w:p w14:paraId="3663E93B" w14:textId="4D9A7E26" w:rsidR="00A64581" w:rsidRPr="00A64581" w:rsidRDefault="00A64581" w:rsidP="00005567">
      <w:r w:rsidRPr="00005567">
        <w:rPr>
          <w:b/>
          <w:bCs/>
        </w:rPr>
        <w:t>Comunicazione dell'Unicità del Corso e delle opportunità Professionali connesse</w:t>
      </w:r>
      <w:r w:rsidRPr="00A64581">
        <w:t xml:space="preserve">: Il </w:t>
      </w:r>
      <w:proofErr w:type="spellStart"/>
      <w:r w:rsidRPr="00A64581">
        <w:t>CdS</w:t>
      </w:r>
      <w:proofErr w:type="spellEnd"/>
      <w:r w:rsidRPr="00A64581">
        <w:t xml:space="preserve"> in Viticoltura ed Enologia è l’unico corso nazionale con natura interclasse. </w:t>
      </w:r>
      <w:r>
        <w:t>Promuovere ulteriormente q</w:t>
      </w:r>
      <w:r w:rsidRPr="00A64581">
        <w:t>uesta unicità</w:t>
      </w:r>
      <w:r>
        <w:t xml:space="preserve">, le caratteristiche </w:t>
      </w:r>
      <w:r w:rsidRPr="00A64581">
        <w:t xml:space="preserve">distintive </w:t>
      </w:r>
      <w:r>
        <w:t xml:space="preserve">delle </w:t>
      </w:r>
      <w:r w:rsidRPr="00A64581">
        <w:t xml:space="preserve">competenze integrate </w:t>
      </w:r>
      <w:r>
        <w:t xml:space="preserve">e delle specifiche </w:t>
      </w:r>
      <w:r w:rsidRPr="00A64581">
        <w:t xml:space="preserve">opportunità professionali, </w:t>
      </w:r>
      <w:r>
        <w:t xml:space="preserve">potrebbe limitare la competizione tra </w:t>
      </w:r>
      <w:proofErr w:type="spellStart"/>
      <w:r>
        <w:t>CdS</w:t>
      </w:r>
      <w:proofErr w:type="spellEnd"/>
      <w:r>
        <w:t xml:space="preserve"> del centro Italia è Nazionali.</w:t>
      </w:r>
    </w:p>
    <w:p w14:paraId="4CF6A5C3" w14:textId="2F9C0CA7" w:rsidR="007543E6" w:rsidRDefault="00A64581" w:rsidP="00005567">
      <w:r w:rsidRPr="00005567">
        <w:rPr>
          <w:b/>
          <w:bCs/>
        </w:rPr>
        <w:t>Incremento delle Attività di Orientamento e Open Day Tematici</w:t>
      </w:r>
      <w:r w:rsidRPr="007543E6">
        <w:t xml:space="preserve">: </w:t>
      </w:r>
      <w:r w:rsidR="007543E6" w:rsidRPr="007543E6">
        <w:t xml:space="preserve">Gli eventi di orientamento verso gli studenti delle scuole superiori sono fondamentali. Si prevede di intensificare l'orientamento </w:t>
      </w:r>
      <w:proofErr w:type="spellStart"/>
      <w:proofErr w:type="gramStart"/>
      <w:r w:rsidR="007543E6" w:rsidRPr="007543E6">
        <w:t>pre</w:t>
      </w:r>
      <w:proofErr w:type="spellEnd"/>
      <w:r w:rsidR="007543E6" w:rsidRPr="007543E6">
        <w:t>-iscrizione</w:t>
      </w:r>
      <w:proofErr w:type="gramEnd"/>
      <w:r w:rsidR="007543E6" w:rsidRPr="007543E6">
        <w:t xml:space="preserve">, collaborando più strettamente con gli istituti scolastici </w:t>
      </w:r>
      <w:r w:rsidR="007543E6">
        <w:t xml:space="preserve">se possibile </w:t>
      </w:r>
      <w:r w:rsidR="007543E6" w:rsidRPr="007543E6">
        <w:t>anche di altre regioni, per ampliare il bacino di studenti potenziali.</w:t>
      </w:r>
    </w:p>
    <w:p w14:paraId="64ADBE87" w14:textId="37316975" w:rsidR="00A64581" w:rsidRDefault="00A64581" w:rsidP="00005567">
      <w:r w:rsidRPr="00005567">
        <w:rPr>
          <w:b/>
          <w:bCs/>
        </w:rPr>
        <w:t>Potenziare la Visibilità Online</w:t>
      </w:r>
      <w:r w:rsidRPr="007543E6">
        <w:t xml:space="preserve">: Nonostante il sito web del </w:t>
      </w:r>
      <w:proofErr w:type="spellStart"/>
      <w:r w:rsidRPr="007543E6">
        <w:t>CdS</w:t>
      </w:r>
      <w:proofErr w:type="spellEnd"/>
      <w:r w:rsidRPr="007543E6">
        <w:t xml:space="preserve"> sia stato recentemente aggiornato e migliorato, è necessario intensificare le attività di promozione online. Si prevede di includere campagne sui social media, contenuti video (</w:t>
      </w:r>
      <w:r w:rsidR="006D54B3">
        <w:t xml:space="preserve">es </w:t>
      </w:r>
      <w:r w:rsidRPr="007543E6">
        <w:t>video brevi di presentazione del corso</w:t>
      </w:r>
      <w:r w:rsidR="006D54B3">
        <w:t xml:space="preserve">; su </w:t>
      </w:r>
      <w:r w:rsidRPr="007543E6">
        <w:t>brevi sui progetti</w:t>
      </w:r>
      <w:r w:rsidR="006D54B3">
        <w:t xml:space="preserve">; </w:t>
      </w:r>
      <w:r w:rsidRPr="007543E6">
        <w:t xml:space="preserve">testimonianze di laureati, </w:t>
      </w:r>
      <w:proofErr w:type="spellStart"/>
      <w:r w:rsidRPr="007543E6">
        <w:t>etc</w:t>
      </w:r>
      <w:proofErr w:type="spellEnd"/>
      <w:r w:rsidRPr="007543E6">
        <w:t>).</w:t>
      </w:r>
    </w:p>
    <w:p w14:paraId="1452B99C" w14:textId="3F43817C" w:rsidR="00B07823" w:rsidRDefault="00A64581" w:rsidP="00005567">
      <w:r w:rsidRPr="00005567">
        <w:rPr>
          <w:b/>
          <w:bCs/>
        </w:rPr>
        <w:t>Miglioramento del Programma di Internazionalizzazione</w:t>
      </w:r>
      <w:r w:rsidRPr="00A64581">
        <w:t xml:space="preserve">: </w:t>
      </w:r>
      <w:r w:rsidR="00B07823" w:rsidRPr="00B07823">
        <w:t xml:space="preserve">promuovere meglio i corsi del Centro Linguistico di Ateneo (CLA) e le opportunità Erasmus tramite il sito e i delegati, per aumentare </w:t>
      </w:r>
      <w:r w:rsidR="00B07823">
        <w:t xml:space="preserve">la visibilità del </w:t>
      </w:r>
      <w:proofErr w:type="spellStart"/>
      <w:r w:rsidR="00B07823">
        <w:t>CdS</w:t>
      </w:r>
      <w:proofErr w:type="spellEnd"/>
      <w:r w:rsidR="00B07823">
        <w:t xml:space="preserve"> anche attraverso gli interscambi colturali.</w:t>
      </w:r>
    </w:p>
    <w:p w14:paraId="7F27B01A" w14:textId="5BEB5E05" w:rsidR="00C33835" w:rsidRDefault="004653D0" w:rsidP="00504D4F">
      <w:pPr>
        <w:pStyle w:val="Titolo1"/>
      </w:pPr>
      <w:r w:rsidRPr="00455FD4">
        <w:lastRenderedPageBreak/>
        <w:t>RAGGRUPPAMENTO “INDICATORI DI REGOLARITÀ NEGLI STUDI”</w:t>
      </w:r>
    </w:p>
    <w:p w14:paraId="309BC637" w14:textId="77777777" w:rsidR="00C33835" w:rsidRDefault="00C33835" w:rsidP="00504D4F">
      <w:pPr>
        <w:pStyle w:val="Titolo2"/>
      </w:pPr>
      <w:r>
        <w:t xml:space="preserve">Commento dei dati sulla </w:t>
      </w:r>
      <w:r w:rsidRPr="003B50AB">
        <w:t>Progressione della carriera</w:t>
      </w:r>
    </w:p>
    <w:p w14:paraId="630FEDB1" w14:textId="66216FD2" w:rsidR="00C33835" w:rsidRDefault="00C33835" w:rsidP="007217A3">
      <w:pPr>
        <w:pStyle w:val="Titolo3"/>
      </w:pPr>
      <w:bookmarkStart w:id="4" w:name="_Hlk86229757"/>
      <w:r w:rsidRPr="004B7784">
        <w:t>iC13 - Percentuale di CFU conseguiti al I anno su CFU da conseguire</w:t>
      </w:r>
      <w:r w:rsidR="00C311A1">
        <w:t xml:space="preserve"> </w:t>
      </w:r>
      <w:r w:rsidR="00C311A1" w:rsidRPr="00C311A1">
        <w:t>dagli studenti immatricolati puri</w:t>
      </w:r>
      <w:r w:rsidRPr="004B7784">
        <w:t>**</w:t>
      </w:r>
      <w:bookmarkEnd w:id="4"/>
    </w:p>
    <w:p w14:paraId="751E849A" w14:textId="77777777" w:rsidR="00C33835" w:rsidRDefault="00C33835" w:rsidP="007217A3">
      <w:pPr>
        <w:pStyle w:val="Titolo3"/>
      </w:pPr>
      <w:r w:rsidRPr="004B7784">
        <w:t>iC15 - Percentuale di studenti che proseguono al II anno nello stesso corso di studio avendo acquisito almeno 20 CFU al I anno**</w:t>
      </w:r>
    </w:p>
    <w:p w14:paraId="2ED1F7F7" w14:textId="77777777" w:rsidR="00C33835" w:rsidRDefault="00C33835" w:rsidP="007217A3">
      <w:pPr>
        <w:pStyle w:val="Titolo3"/>
      </w:pPr>
      <w:r w:rsidRPr="004B7784">
        <w:t>iC16 - Percentuale di studenti che proseguono al II anno nello stesso corso di studio avendo acquisito almeno 40 CFU al I anno**</w:t>
      </w:r>
    </w:p>
    <w:p w14:paraId="4822877C" w14:textId="77777777" w:rsidR="00C33835" w:rsidRPr="00455FD4" w:rsidRDefault="00C33835" w:rsidP="007217A3">
      <w:pPr>
        <w:pStyle w:val="Titolo3"/>
      </w:pPr>
      <w:r w:rsidRPr="004B7784">
        <w:t xml:space="preserve">iC01 - Percentuale di studenti iscritti entro la durata normale del </w:t>
      </w:r>
      <w:proofErr w:type="spellStart"/>
      <w:r w:rsidRPr="004B7784">
        <w:t>CdS</w:t>
      </w:r>
      <w:proofErr w:type="spellEnd"/>
      <w:r w:rsidRPr="004B7784">
        <w:t xml:space="preserve"> che abbiano acquisito almeno 40 CFU </w:t>
      </w:r>
      <w:proofErr w:type="spellStart"/>
      <w:r w:rsidRPr="004B7784">
        <w:t>nell</w:t>
      </w:r>
      <w:r>
        <w:t>’</w:t>
      </w:r>
      <w:r w:rsidRPr="004B7784">
        <w:t>a</w:t>
      </w:r>
      <w:r>
        <w:t>.s.</w:t>
      </w:r>
      <w:proofErr w:type="spellEnd"/>
    </w:p>
    <w:p w14:paraId="06DF501C" w14:textId="77777777" w:rsidR="00F33929" w:rsidRDefault="00F33929" w:rsidP="00005567"/>
    <w:p w14:paraId="00348385" w14:textId="2E8D8976" w:rsidR="00F33929" w:rsidRPr="00F33929" w:rsidRDefault="00F33929" w:rsidP="00C06DFE">
      <w:r w:rsidRPr="00F33929">
        <w:t xml:space="preserve">L’analisi degli indici </w:t>
      </w:r>
      <w:r w:rsidRPr="00F33929">
        <w:rPr>
          <w:b/>
          <w:bCs/>
        </w:rPr>
        <w:t>iC13</w:t>
      </w:r>
      <w:r w:rsidRPr="00F33929">
        <w:t xml:space="preserve">, </w:t>
      </w:r>
      <w:r w:rsidRPr="00F33929">
        <w:rPr>
          <w:b/>
          <w:bCs/>
        </w:rPr>
        <w:t>iC15</w:t>
      </w:r>
      <w:r w:rsidRPr="00F33929">
        <w:t xml:space="preserve">, </w:t>
      </w:r>
      <w:r w:rsidRPr="00F33929">
        <w:rPr>
          <w:b/>
          <w:bCs/>
        </w:rPr>
        <w:t>iC16</w:t>
      </w:r>
      <w:r w:rsidRPr="00F33929">
        <w:t xml:space="preserve"> e </w:t>
      </w:r>
      <w:r w:rsidRPr="00F33929">
        <w:rPr>
          <w:b/>
          <w:bCs/>
        </w:rPr>
        <w:t>iC01</w:t>
      </w:r>
      <w:r w:rsidRPr="00F33929">
        <w:t xml:space="preserve"> offre una panoramica sul percorso accademico degli studenti, evidenziando la connessione tra i risultati del primo anno, la progressione al secondo anno e la regolarità complessiva nel corso di studi.</w:t>
      </w:r>
    </w:p>
    <w:p w14:paraId="79A6327F" w14:textId="33E123DB" w:rsidR="00F33929" w:rsidRPr="00F33929" w:rsidRDefault="00F33929" w:rsidP="00C06DFE">
      <w:pPr>
        <w:rPr>
          <w:strike/>
        </w:rPr>
      </w:pPr>
      <w:r w:rsidRPr="00F33929">
        <w:t xml:space="preserve">L’indice </w:t>
      </w:r>
      <w:r w:rsidRPr="00F33929">
        <w:rPr>
          <w:b/>
          <w:bCs/>
        </w:rPr>
        <w:t>iC13</w:t>
      </w:r>
      <w:r w:rsidRPr="00F33929">
        <w:t xml:space="preserve">, che misura la percentuale di CFU conseguiti al primo anno, è relativamente stabile negli anni, con una media del </w:t>
      </w:r>
      <w:r w:rsidRPr="00F33929">
        <w:rPr>
          <w:b/>
          <w:bCs/>
        </w:rPr>
        <w:t>31%</w:t>
      </w:r>
      <w:r w:rsidRPr="00F33929">
        <w:t xml:space="preserve"> nel quadriennio analizzato. Tuttavia, questo valore è inferiore ai riferimenti regionali (</w:t>
      </w:r>
      <w:r w:rsidRPr="00F33929">
        <w:rPr>
          <w:b/>
          <w:bCs/>
        </w:rPr>
        <w:t>41%</w:t>
      </w:r>
      <w:r w:rsidRPr="00F33929">
        <w:t>) e nazionali (</w:t>
      </w:r>
      <w:r w:rsidRPr="00F33929">
        <w:rPr>
          <w:b/>
          <w:bCs/>
        </w:rPr>
        <w:t>44%</w:t>
      </w:r>
      <w:r w:rsidRPr="00F33929">
        <w:t>)</w:t>
      </w:r>
      <w:r w:rsidR="00C06DFE">
        <w:t>.</w:t>
      </w:r>
    </w:p>
    <w:p w14:paraId="77EC2048" w14:textId="052BADC1" w:rsidR="00F33929" w:rsidRPr="00F33929" w:rsidRDefault="00F33929" w:rsidP="003200AE">
      <w:r w:rsidRPr="00F33929">
        <w:t xml:space="preserve">Sul fronte della progressione, </w:t>
      </w:r>
      <w:r>
        <w:t xml:space="preserve">in </w:t>
      </w:r>
      <w:r w:rsidRPr="00F33929">
        <w:t xml:space="preserve">media il </w:t>
      </w:r>
      <w:r w:rsidRPr="00F33929">
        <w:rPr>
          <w:b/>
          <w:bCs/>
        </w:rPr>
        <w:t>41%</w:t>
      </w:r>
      <w:r>
        <w:rPr>
          <w:b/>
          <w:bCs/>
        </w:rPr>
        <w:t xml:space="preserve"> </w:t>
      </w:r>
      <w:r w:rsidRPr="00F33929">
        <w:t xml:space="preserve">riescono a mantenere un ritmo regolare e sufficiente per progredire </w:t>
      </w:r>
      <w:r>
        <w:t xml:space="preserve">conseguendo </w:t>
      </w:r>
      <w:r w:rsidRPr="00F33929">
        <w:t>20 CFU</w:t>
      </w:r>
      <w:r>
        <w:t xml:space="preserve"> riuscendo almeno in parte </w:t>
      </w:r>
      <w:r w:rsidRPr="00F33929">
        <w:t>il carico formativo iniziale</w:t>
      </w:r>
      <w:r>
        <w:t xml:space="preserve">. </w:t>
      </w:r>
      <w:r w:rsidRPr="00F33929">
        <w:t xml:space="preserve">Tuttavia, l’indice </w:t>
      </w:r>
      <w:r w:rsidRPr="00F33929">
        <w:rPr>
          <w:b/>
          <w:bCs/>
        </w:rPr>
        <w:t>iC16</w:t>
      </w:r>
      <w:r w:rsidRPr="00F33929">
        <w:t xml:space="preserve">, che misura gli studenti che raggiungono almeno 40 CFU, è più basso, segnalando </w:t>
      </w:r>
      <w:r w:rsidR="003200AE">
        <w:t xml:space="preserve">che </w:t>
      </w:r>
      <w:r>
        <w:t xml:space="preserve">un minor numero di </w:t>
      </w:r>
      <w:r w:rsidRPr="00F33929">
        <w:t xml:space="preserve">studenti </w:t>
      </w:r>
      <w:r>
        <w:t>(</w:t>
      </w:r>
      <w:r w:rsidRPr="00F33929">
        <w:rPr>
          <w:b/>
          <w:bCs/>
        </w:rPr>
        <w:t>13%</w:t>
      </w:r>
      <w:r>
        <w:t xml:space="preserve">) </w:t>
      </w:r>
      <w:r w:rsidRPr="00F33929">
        <w:t>riescono a mantenere un ritmo regolare e sufficiente per progredire in modo soddisfacente.</w:t>
      </w:r>
    </w:p>
    <w:p w14:paraId="389F52D5" w14:textId="42EAFF9F" w:rsidR="00F33929" w:rsidRPr="00F33929" w:rsidRDefault="00F33929" w:rsidP="003200AE">
      <w:r w:rsidRPr="00F33929">
        <w:t xml:space="preserve">L’indice </w:t>
      </w:r>
      <w:r w:rsidRPr="00F33929">
        <w:rPr>
          <w:b/>
          <w:bCs/>
        </w:rPr>
        <w:t>iC01</w:t>
      </w:r>
      <w:r w:rsidRPr="00F33929">
        <w:t>, che riflette la capacità di mantenere un ritmo regolare durante tutto il percorso di studi, conferma queste difficoltà. Mentre i riferimenti regionali e nazionali</w:t>
      </w:r>
      <w:r w:rsidR="003200AE">
        <w:t>,</w:t>
      </w:r>
      <w:r w:rsidRPr="00F33929">
        <w:t xml:space="preserve"> si attestano rispettivamente al </w:t>
      </w:r>
      <w:r w:rsidRPr="00F33929">
        <w:rPr>
          <w:b/>
          <w:bCs/>
        </w:rPr>
        <w:t>31%</w:t>
      </w:r>
      <w:r w:rsidRPr="00F33929">
        <w:t xml:space="preserve"> e al </w:t>
      </w:r>
      <w:r w:rsidRPr="00F33929">
        <w:rPr>
          <w:b/>
          <w:bCs/>
        </w:rPr>
        <w:t>38%</w:t>
      </w:r>
      <w:r w:rsidRPr="00F33929">
        <w:t xml:space="preserve">, la media quinquennale del </w:t>
      </w:r>
      <w:proofErr w:type="spellStart"/>
      <w:r w:rsidRPr="00F33929">
        <w:t>CdS</w:t>
      </w:r>
      <w:proofErr w:type="spellEnd"/>
      <w:r w:rsidRPr="00F33929">
        <w:t xml:space="preserve"> in Viticoltura ed Enologia è del </w:t>
      </w:r>
      <w:r w:rsidRPr="00F33929">
        <w:rPr>
          <w:b/>
          <w:bCs/>
        </w:rPr>
        <w:t>25%</w:t>
      </w:r>
      <w:r w:rsidRPr="00F33929">
        <w:t>, indicando una performance inferiore.</w:t>
      </w:r>
    </w:p>
    <w:p w14:paraId="09781717" w14:textId="77777777" w:rsidR="00C33835" w:rsidRPr="00A10D67" w:rsidRDefault="00C33835" w:rsidP="00504D4F">
      <w:pPr>
        <w:pStyle w:val="Titolo2"/>
      </w:pPr>
      <w:r w:rsidRPr="00A10D67">
        <w:t>Commento dei dati sull</w:t>
      </w:r>
      <w:r>
        <w:t>’</w:t>
      </w:r>
      <w:r w:rsidRPr="00A10D67">
        <w:t>abbandono</w:t>
      </w:r>
    </w:p>
    <w:p w14:paraId="5F1A7F8E" w14:textId="77777777" w:rsidR="00C33835" w:rsidRPr="00313B54" w:rsidRDefault="00C33835" w:rsidP="00440973">
      <w:pPr>
        <w:pStyle w:val="Titolo3"/>
      </w:pPr>
      <w:r w:rsidRPr="00313B54">
        <w:t>iC14 - Percentuale di studenti che proseguono nel II anno nello stesso corso di studio**</w:t>
      </w:r>
    </w:p>
    <w:p w14:paraId="169C5F41" w14:textId="77777777" w:rsidR="00C33835" w:rsidRPr="00313B54" w:rsidRDefault="00C33835" w:rsidP="00440973">
      <w:pPr>
        <w:pStyle w:val="Titolo3"/>
      </w:pPr>
      <w:r w:rsidRPr="00313B54">
        <w:t xml:space="preserve">iC21 - Percentuale di studenti che proseguono la carriera nel sistema universitario al II anno** </w:t>
      </w:r>
    </w:p>
    <w:p w14:paraId="07FEECF9" w14:textId="77777777" w:rsidR="00C33835" w:rsidRPr="00313B54" w:rsidRDefault="00C33835" w:rsidP="00440973">
      <w:pPr>
        <w:pStyle w:val="Titolo3"/>
      </w:pPr>
      <w:r w:rsidRPr="00313B54">
        <w:t xml:space="preserve">iC23 - Percentuale di immatricolati che proseguono la carriera al secondo anno in un differente </w:t>
      </w:r>
      <w:proofErr w:type="spellStart"/>
      <w:r w:rsidRPr="00313B54">
        <w:t>CdS</w:t>
      </w:r>
      <w:proofErr w:type="spellEnd"/>
      <w:r w:rsidRPr="00313B54">
        <w:t xml:space="preserve"> dell'Ateneo **</w:t>
      </w:r>
    </w:p>
    <w:p w14:paraId="59D5D450" w14:textId="77777777" w:rsidR="00C33835" w:rsidRPr="00313B54" w:rsidRDefault="00C33835" w:rsidP="00440973">
      <w:pPr>
        <w:pStyle w:val="Titolo3"/>
      </w:pPr>
      <w:r w:rsidRPr="00313B54">
        <w:t xml:space="preserve">iC24 - Percentuale di abbandoni del </w:t>
      </w:r>
      <w:proofErr w:type="spellStart"/>
      <w:r w:rsidRPr="00313B54">
        <w:t>CdS</w:t>
      </w:r>
      <w:proofErr w:type="spellEnd"/>
      <w:r w:rsidRPr="00313B54">
        <w:t xml:space="preserve"> dopo N+1 anni**</w:t>
      </w:r>
    </w:p>
    <w:p w14:paraId="41A1BA7D" w14:textId="77777777" w:rsidR="00504D4F" w:rsidRDefault="00504D4F" w:rsidP="00005567"/>
    <w:p w14:paraId="56F3D3CA" w14:textId="22841EE3" w:rsidR="003D1F14" w:rsidRDefault="003D1F14" w:rsidP="00005567">
      <w:r w:rsidRPr="00C06DFE">
        <w:t xml:space="preserve">Nel </w:t>
      </w:r>
      <w:proofErr w:type="spellStart"/>
      <w:r w:rsidRPr="00C06DFE">
        <w:t>CdS</w:t>
      </w:r>
      <w:proofErr w:type="spellEnd"/>
      <w:r w:rsidRPr="00C06DFE">
        <w:t xml:space="preserve"> in Viticoltura ed Enologia, l’indice </w:t>
      </w:r>
      <w:r w:rsidRPr="00C06DFE">
        <w:rPr>
          <w:b/>
          <w:bCs/>
        </w:rPr>
        <w:t>iC14</w:t>
      </w:r>
      <w:r w:rsidRPr="00C06DFE">
        <w:t xml:space="preserve">, che misura la continuità degli studenti nello stesso </w:t>
      </w:r>
      <w:proofErr w:type="spellStart"/>
      <w:r w:rsidRPr="00C06DFE">
        <w:t>CdS</w:t>
      </w:r>
      <w:proofErr w:type="spellEnd"/>
      <w:r w:rsidRPr="00C06DFE">
        <w:t xml:space="preserve"> al secondo anno, mostra un miglioramento nel </w:t>
      </w:r>
      <w:r w:rsidRPr="00C06DFE">
        <w:rPr>
          <w:b/>
          <w:bCs/>
        </w:rPr>
        <w:t>2022</w:t>
      </w:r>
      <w:r w:rsidRPr="00C06DFE">
        <w:t xml:space="preserve">, con un valore pari al </w:t>
      </w:r>
      <w:r w:rsidRPr="00C06DFE">
        <w:rPr>
          <w:b/>
          <w:bCs/>
        </w:rPr>
        <w:t>61%</w:t>
      </w:r>
      <w:r w:rsidRPr="00C06DFE">
        <w:t xml:space="preserve">, simile a quello registrato nel </w:t>
      </w:r>
      <w:r w:rsidRPr="00C06DFE">
        <w:rPr>
          <w:b/>
          <w:bCs/>
        </w:rPr>
        <w:t>2019</w:t>
      </w:r>
      <w:r w:rsidRPr="00C06DFE">
        <w:t>. Tuttavia, il dato rimane leggermente inferiore ai benchmark del Centro Italia (-2%) e nazionali (-7%), segnando una certa difficoltà nel trattenere gli studenti all’interno del corso di studio.</w:t>
      </w:r>
    </w:p>
    <w:p w14:paraId="1901C273" w14:textId="77777777" w:rsidR="00005567" w:rsidRDefault="003D1F14" w:rsidP="002C7646">
      <w:r w:rsidRPr="003D1F14">
        <w:t xml:space="preserve">Diversamente, l’indice </w:t>
      </w:r>
      <w:r w:rsidRPr="003D1F14">
        <w:rPr>
          <w:b/>
          <w:bCs/>
        </w:rPr>
        <w:t>iC21</w:t>
      </w:r>
      <w:r w:rsidRPr="003D1F14">
        <w:t xml:space="preserve">, che valuta la persistenza generale degli studenti nel sistema universitario, evidenzia una buona tenuta. Nel </w:t>
      </w:r>
      <w:r w:rsidRPr="003D1F14">
        <w:rPr>
          <w:b/>
          <w:bCs/>
        </w:rPr>
        <w:t>2022</w:t>
      </w:r>
      <w:r w:rsidRPr="003D1F14">
        <w:t xml:space="preserve"> ha raggiunto il </w:t>
      </w:r>
      <w:r w:rsidRPr="003D1F14">
        <w:rPr>
          <w:b/>
          <w:bCs/>
        </w:rPr>
        <w:t>73%</w:t>
      </w:r>
      <w:r w:rsidRPr="003D1F14">
        <w:t>, in linea con i valori medi regionali (</w:t>
      </w:r>
      <w:r w:rsidRPr="003D1F14">
        <w:rPr>
          <w:b/>
          <w:bCs/>
        </w:rPr>
        <w:t>70%</w:t>
      </w:r>
      <w:r w:rsidRPr="003D1F14">
        <w:t>) e nazionali (</w:t>
      </w:r>
      <w:r w:rsidRPr="003D1F14">
        <w:rPr>
          <w:b/>
          <w:bCs/>
        </w:rPr>
        <w:t>76%</w:t>
      </w:r>
      <w:r w:rsidRPr="003D1F14">
        <w:t xml:space="preserve">). </w:t>
      </w:r>
      <w:r>
        <w:t>Quindi, s</w:t>
      </w:r>
      <w:r w:rsidRPr="003D1F14">
        <w:t xml:space="preserve">ebbene una parte degli studenti lasci il </w:t>
      </w:r>
      <w:proofErr w:type="spellStart"/>
      <w:r w:rsidRPr="003D1F14">
        <w:t>CdS</w:t>
      </w:r>
      <w:proofErr w:type="spellEnd"/>
      <w:r w:rsidRPr="003D1F14">
        <w:t>, molti continuano il loro percorso all’interno del sistema universitario.</w:t>
      </w:r>
    </w:p>
    <w:p w14:paraId="2349DE36" w14:textId="298BB9C7" w:rsidR="003D1F14" w:rsidRPr="003D1F14" w:rsidRDefault="003D1F14" w:rsidP="002C7646">
      <w:r w:rsidRPr="003D1F14">
        <w:lastRenderedPageBreak/>
        <w:t xml:space="preserve">Un aspetto critico emerge </w:t>
      </w:r>
      <w:r w:rsidR="001228EF">
        <w:t xml:space="preserve">relativamente </w:t>
      </w:r>
      <w:r w:rsidRPr="003D1F14">
        <w:t>ai trasferimenti interni all’ateneo verso altri corsi di studio</w:t>
      </w:r>
      <w:r w:rsidR="001228EF">
        <w:t xml:space="preserve"> (</w:t>
      </w:r>
      <w:r w:rsidR="001228EF" w:rsidRPr="003D1F14">
        <w:rPr>
          <w:b/>
          <w:bCs/>
        </w:rPr>
        <w:t>iC23</w:t>
      </w:r>
      <w:r w:rsidR="001228EF">
        <w:rPr>
          <w:b/>
          <w:bCs/>
        </w:rPr>
        <w:t>)</w:t>
      </w:r>
      <w:r w:rsidRPr="003D1F14">
        <w:t xml:space="preserve"> che ha registrato un incremento nel </w:t>
      </w:r>
      <w:r w:rsidRPr="003D1F14">
        <w:rPr>
          <w:b/>
          <w:bCs/>
        </w:rPr>
        <w:t>2022</w:t>
      </w:r>
      <w:r w:rsidR="001228EF">
        <w:t xml:space="preserve"> (</w:t>
      </w:r>
      <w:r w:rsidRPr="003D1F14">
        <w:rPr>
          <w:b/>
          <w:bCs/>
        </w:rPr>
        <w:t>7%</w:t>
      </w:r>
      <w:r w:rsidR="001228EF">
        <w:rPr>
          <w:b/>
          <w:bCs/>
        </w:rPr>
        <w:t>)</w:t>
      </w:r>
      <w:r w:rsidRPr="003D1F14">
        <w:t xml:space="preserve"> rispetto ai valori stabili del triennio precedente (3-4%)</w:t>
      </w:r>
      <w:r w:rsidR="001228EF">
        <w:t xml:space="preserve"> superando i riferimenti sia </w:t>
      </w:r>
      <w:r w:rsidRPr="003D1F14">
        <w:t>regionali (</w:t>
      </w:r>
      <w:r w:rsidRPr="003D1F14">
        <w:rPr>
          <w:b/>
          <w:bCs/>
        </w:rPr>
        <w:t>4%</w:t>
      </w:r>
      <w:r w:rsidRPr="003D1F14">
        <w:t xml:space="preserve">) </w:t>
      </w:r>
      <w:r w:rsidR="001228EF">
        <w:t xml:space="preserve">sia </w:t>
      </w:r>
      <w:r w:rsidRPr="003D1F14">
        <w:t>nazionali (</w:t>
      </w:r>
      <w:r w:rsidRPr="003D1F14">
        <w:rPr>
          <w:b/>
          <w:bCs/>
        </w:rPr>
        <w:t>5%</w:t>
      </w:r>
      <w:r w:rsidRPr="003D1F14">
        <w:t>)</w:t>
      </w:r>
      <w:r w:rsidR="001228EF">
        <w:t>.</w:t>
      </w:r>
    </w:p>
    <w:p w14:paraId="00613E01" w14:textId="27284FDA" w:rsidR="003D1F14" w:rsidRPr="003D1F14" w:rsidRDefault="003D1F14" w:rsidP="00C06DFE">
      <w:r w:rsidRPr="003D1F14">
        <w:t xml:space="preserve">Un’ulteriore difficoltà è evidenziata dall’indice </w:t>
      </w:r>
      <w:r w:rsidRPr="003D1F14">
        <w:rPr>
          <w:b/>
          <w:bCs/>
        </w:rPr>
        <w:t>iC24</w:t>
      </w:r>
      <w:r w:rsidRPr="003D1F14">
        <w:t xml:space="preserve">, che misura il tasso di abbandono definitivo. Nel </w:t>
      </w:r>
      <w:r w:rsidRPr="003D1F14">
        <w:rPr>
          <w:b/>
          <w:bCs/>
        </w:rPr>
        <w:t>2022</w:t>
      </w:r>
      <w:r w:rsidRPr="003D1F14">
        <w:t xml:space="preserve">, questo valore si attesta al </w:t>
      </w:r>
      <w:r w:rsidRPr="003D1F14">
        <w:rPr>
          <w:b/>
          <w:bCs/>
        </w:rPr>
        <w:t>45%</w:t>
      </w:r>
      <w:r w:rsidRPr="003D1F14">
        <w:t>, un dato costante negli anni e in linea con i benchmark regionali (</w:t>
      </w:r>
      <w:r w:rsidRPr="003D1F14">
        <w:rPr>
          <w:b/>
          <w:bCs/>
        </w:rPr>
        <w:t>45%</w:t>
      </w:r>
      <w:r w:rsidRPr="003D1F14">
        <w:t>) e nazionali (</w:t>
      </w:r>
      <w:r w:rsidRPr="003D1F14">
        <w:rPr>
          <w:b/>
          <w:bCs/>
        </w:rPr>
        <w:t>44%</w:t>
      </w:r>
      <w:r w:rsidRPr="003D1F14">
        <w:t>).</w:t>
      </w:r>
    </w:p>
    <w:p w14:paraId="6056DE0E" w14:textId="77777777" w:rsidR="00C33835" w:rsidRPr="00A10D67" w:rsidRDefault="00C33835" w:rsidP="00504D4F">
      <w:pPr>
        <w:pStyle w:val="Titolo2"/>
      </w:pPr>
      <w:r w:rsidRPr="00A10D67">
        <w:t>Commento dei dati su</w:t>
      </w:r>
      <w:r>
        <w:t>i</w:t>
      </w:r>
      <w:r w:rsidRPr="00147A52">
        <w:t xml:space="preserve"> Laureati</w:t>
      </w:r>
    </w:p>
    <w:p w14:paraId="7F91A9B5" w14:textId="77777777" w:rsidR="00C33835" w:rsidRPr="000307A0" w:rsidRDefault="00C33835" w:rsidP="00370614">
      <w:pPr>
        <w:pStyle w:val="Titolo3"/>
        <w:ind w:left="340"/>
      </w:pPr>
      <w:r w:rsidRPr="000307A0">
        <w:t>iC00</w:t>
      </w:r>
      <w:r>
        <w:t xml:space="preserve">g </w:t>
      </w:r>
      <w:r w:rsidRPr="00A37A40">
        <w:t>Laureati entro la durata normale del corso*</w:t>
      </w:r>
    </w:p>
    <w:p w14:paraId="122870CE" w14:textId="77777777" w:rsidR="00C33835" w:rsidRDefault="00C33835" w:rsidP="00370614">
      <w:pPr>
        <w:pStyle w:val="Titolo3"/>
        <w:ind w:left="340"/>
      </w:pPr>
      <w:r w:rsidRPr="004B7784">
        <w:t xml:space="preserve">iC00h – </w:t>
      </w:r>
      <w:r w:rsidRPr="00A1169C">
        <w:t xml:space="preserve">Numero di laureati totali </w:t>
      </w:r>
      <w:proofErr w:type="spellStart"/>
      <w:r w:rsidRPr="00A1169C">
        <w:t>nell’a.s.</w:t>
      </w:r>
      <w:proofErr w:type="spellEnd"/>
    </w:p>
    <w:p w14:paraId="347C3F9E" w14:textId="77777777" w:rsidR="00C33835" w:rsidRDefault="00C33835" w:rsidP="00370614">
      <w:pPr>
        <w:pStyle w:val="Titolo3"/>
        <w:ind w:left="340"/>
      </w:pPr>
      <w:r w:rsidRPr="004B7784">
        <w:t>iC02 - Percentuale di laureati entro la durata normale del corso*</w:t>
      </w:r>
    </w:p>
    <w:p w14:paraId="1DA14D64" w14:textId="77777777" w:rsidR="00C33835" w:rsidRPr="004B7784" w:rsidRDefault="00C33835" w:rsidP="00370614">
      <w:pPr>
        <w:pStyle w:val="Titolo3"/>
        <w:ind w:left="340"/>
      </w:pPr>
      <w:r w:rsidRPr="004B7784">
        <w:t xml:space="preserve">iC22 - Percentuale di immatricolati che si laureano, nel </w:t>
      </w:r>
      <w:proofErr w:type="spellStart"/>
      <w:r w:rsidRPr="004B7784">
        <w:t>CdS</w:t>
      </w:r>
      <w:proofErr w:type="spellEnd"/>
      <w:r w:rsidRPr="004B7784">
        <w:t>, entro la durata normale del corso**</w:t>
      </w:r>
    </w:p>
    <w:p w14:paraId="5022C99F" w14:textId="77777777" w:rsidR="00C33835" w:rsidRDefault="00C33835" w:rsidP="00370614">
      <w:pPr>
        <w:pStyle w:val="Titolo3"/>
        <w:ind w:left="340"/>
      </w:pPr>
      <w:r w:rsidRPr="004B7784">
        <w:t>iC17 - Percentuale di immatricolati che si laureano entro un anno oltre la durata normale del corso nello stesso corso di studio**</w:t>
      </w:r>
    </w:p>
    <w:p w14:paraId="304B2E20" w14:textId="77777777" w:rsidR="00504D4F" w:rsidRDefault="00504D4F" w:rsidP="00005567"/>
    <w:p w14:paraId="65CD5C7C" w14:textId="6EAC18FF" w:rsidR="00AE2E64" w:rsidRPr="00AE2E64" w:rsidRDefault="00AE2E64" w:rsidP="00005567">
      <w:r w:rsidRPr="00AE2E64">
        <w:t xml:space="preserve">Nella precedente relazione SMA, era stata evidenziata una diminuzione dell’indice iC02 nel 2021, ipotizzando che questa fosse legata alle azioni correttive intraprese dal </w:t>
      </w:r>
      <w:proofErr w:type="spellStart"/>
      <w:r w:rsidRPr="00AE2E64">
        <w:t>CdS</w:t>
      </w:r>
      <w:proofErr w:type="spellEnd"/>
      <w:r w:rsidRPr="00AE2E64">
        <w:t xml:space="preserve"> nel 2019 e nel 2021. Nella relazione attuale (2024), l’analisi </w:t>
      </w:r>
      <w:r w:rsidR="00FD7085">
        <w:t>evidenzia</w:t>
      </w:r>
      <w:r w:rsidR="00FD7085" w:rsidRPr="00AE2E64">
        <w:t xml:space="preserve"> </w:t>
      </w:r>
      <w:r w:rsidRPr="00AE2E64">
        <w:t xml:space="preserve">una ripresa dell’indice, che passa al 42% nel 2022 e al 43% nel 2023, avvicinandosi ai benchmark del Centro Italia (41%) e nazionali (47%). Questo andamento </w:t>
      </w:r>
      <w:r w:rsidR="00FD7085">
        <w:t xml:space="preserve">conferma quanto previsto nella precedente relazione suggerendo quindi </w:t>
      </w:r>
      <w:r w:rsidRPr="00AE2E64">
        <w:t>che le azioni correttive hanno iniziato a produrre effetti positivi, con una percentuale maggiore di studenti che si laureano entro i termini.</w:t>
      </w:r>
    </w:p>
    <w:p w14:paraId="795A4ACE" w14:textId="5B47E5D9" w:rsidR="008F01CE" w:rsidRDefault="00AE2E64" w:rsidP="00CE016A">
      <w:r w:rsidRPr="00AE2E64">
        <w:t xml:space="preserve">A ulteriore supporto, era stata prevista una diminuzione dell’indice iC17 (laureati entro N+2 anni), come conseguenza delle azioni correttive. L’andamento attuale conferma questa previsione: l’indice scende dal 36% (2021) al 30% (2022), </w:t>
      </w:r>
      <w:r w:rsidR="00FD7085">
        <w:t xml:space="preserve">migliorando rispetto </w:t>
      </w:r>
      <w:r w:rsidRPr="00AE2E64">
        <w:t>ai benchmark nazionali (34%) e regionali (31%). Gli indici iC00g e iC00h, relativi ai laureati regolari e totali, presentano valori complessivamente inferiori rispetto ai benchmark per tutto il quinquennio. Tuttavia, iC00g registra un recupero significativo nel 2023 (13.50), superando il valore medio del Centro Italia (12.10). Anche l’indice iC02, in aumento costante</w:t>
      </w:r>
      <w:r>
        <w:t xml:space="preserve"> </w:t>
      </w:r>
      <w:r w:rsidRPr="00AE2E64">
        <w:t>dal 2021 al 2023, conferma un miglioramento nella regolarità complessiva degli studenti, pur con margini di crescita necessari per raggiungere i livelli nazionali.</w:t>
      </w:r>
      <w:r w:rsidR="00504D4F">
        <w:t xml:space="preserve"> </w:t>
      </w:r>
      <w:r w:rsidRPr="00CE016A">
        <w:t xml:space="preserve">Nonostante i progressi, </w:t>
      </w:r>
      <w:r w:rsidR="00373240" w:rsidRPr="00CE016A">
        <w:t xml:space="preserve">l’indice </w:t>
      </w:r>
      <w:r w:rsidRPr="00CE016A">
        <w:t xml:space="preserve">iC22 (laureati entro N+1 anni) </w:t>
      </w:r>
      <w:r w:rsidR="00FD7085">
        <w:t xml:space="preserve">passa </w:t>
      </w:r>
      <w:r w:rsidRPr="00CE016A">
        <w:t>dal 21% (2019) al 10% (2022), un valore inferiore ai benchmark nazionali (22%) e regionali (17%).</w:t>
      </w:r>
    </w:p>
    <w:p w14:paraId="67D87EC7" w14:textId="77777777" w:rsidR="00504D4F" w:rsidRPr="00CE016A" w:rsidRDefault="00504D4F" w:rsidP="00CE016A"/>
    <w:p w14:paraId="267B7CA6" w14:textId="77777777" w:rsidR="00C33835" w:rsidRDefault="00C33835" w:rsidP="00504D4F">
      <w:pPr>
        <w:pStyle w:val="Titolo2"/>
      </w:pPr>
      <w:r w:rsidRPr="004B7784">
        <w:t xml:space="preserve">Analisi critica </w:t>
      </w:r>
      <w:r>
        <w:t>del r</w:t>
      </w:r>
      <w:r w:rsidRPr="00203FA8">
        <w:t>aggruppamento “Indicatori di regolarità negli studi”</w:t>
      </w:r>
    </w:p>
    <w:p w14:paraId="7C0F48FE" w14:textId="77777777" w:rsidR="00B3288B" w:rsidRPr="00B3288B" w:rsidRDefault="00B3288B" w:rsidP="00B3288B">
      <w:r w:rsidRPr="00B3288B">
        <w:t>Negli ultimi anni, il Corso di Studi (</w:t>
      </w:r>
      <w:proofErr w:type="spellStart"/>
      <w:r w:rsidRPr="00B3288B">
        <w:t>CdS</w:t>
      </w:r>
      <w:proofErr w:type="spellEnd"/>
      <w:r w:rsidRPr="00B3288B">
        <w:t>) in Viticoltura ed Enologia ha registrato dei segnali positivi riguardo alla regolarità degli studi, grazie a interventi mirati per affrontare le difficoltà emerse nel percorso degli studenti. Il supporto specifico per esami propedeutici come matematica, fisica e chimica ha iniziato a mostrare risultati tangibili, come dimostrato dall'indice iC14, che evidenzia un miglioramento nella continuità degli studenti al secondo anno. Anche se permangono lievi discrepanze rispetto ai parametri regionali e nazionali, il dato al 61% nel 2022 suggerisce una crescente stabilità del percorso accademico.</w:t>
      </w:r>
    </w:p>
    <w:p w14:paraId="71702E35" w14:textId="77777777" w:rsidR="00B3288B" w:rsidRPr="00B3288B" w:rsidRDefault="00B3288B" w:rsidP="00B3288B">
      <w:r w:rsidRPr="00B3288B">
        <w:lastRenderedPageBreak/>
        <w:t>Tuttavia, nonostante questi miglioramenti, le difficoltà persistono, soprattutto nei primi anni di corso. Gli indici iC13, iC15 e iC16 mostrano che molti studenti affrontano ancora sfide significative nel completare il carico formativo previsto, rendendo evidente un avvio di percorso spesso difficoltoso. Questo ha ripercussioni sugli indici iC01 e iC00h, che misurano rispettivamente la regolarità degli studenti lungo l'intero corso e la percentuale di laureati totali. Questi dati suggeriscono che, pur migliorando il passaggio al secondo anno, il primo anno rimane un punto critico che ha effetti sulla progressione complessiva e sul completamento del corso.</w:t>
      </w:r>
    </w:p>
    <w:p w14:paraId="77A9A3DB" w14:textId="77777777" w:rsidR="00B3288B" w:rsidRPr="00B3288B" w:rsidRDefault="00B3288B" w:rsidP="00B3288B">
      <w:r w:rsidRPr="00B3288B">
        <w:t>Gli sforzi per rafforzare il percorso accademico degli studenti stanno anche contribuendo al miglioramento degli indici di continuità e stabilità. Gli indici iC21 e iC23, che misurano rispettivamente la persistenza nel sistema universitario e i trasferimenti interni, mostrano un quadro misto: sebbene il 73% degli studenti continui a studiare all'interno dell'ateneo, i trasferimenti verso altri corsi sono aumentati, raggiungendo il 7% nel 2022. Questo incremento potrebbe indicare difficoltà di orientamento iniziale o aspettative non allineate con l'offerta formativa.</w:t>
      </w:r>
    </w:p>
    <w:p w14:paraId="42000B75" w14:textId="77777777" w:rsidR="00B3288B" w:rsidRPr="00B3288B" w:rsidRDefault="00B3288B" w:rsidP="00B3288B">
      <w:r w:rsidRPr="00B3288B">
        <w:t xml:space="preserve">Infine, l'indice iC24, che misura il tasso di abbandono definitivo, rimane stabile al 45%, segnalando una difficoltà strutturale nel trattenere gli studenti. Nonostante ciò, questi valori sono in linea con i riferimenti regionali e nazionali, suggerendo che le sfide del </w:t>
      </w:r>
      <w:proofErr w:type="spellStart"/>
      <w:r w:rsidRPr="00B3288B">
        <w:t>CdS</w:t>
      </w:r>
      <w:proofErr w:type="spellEnd"/>
      <w:r w:rsidRPr="00B3288B">
        <w:t xml:space="preserve"> in Viticoltura ed Enologia sono comuni anche ad altri corsi di studio del settore.</w:t>
      </w:r>
    </w:p>
    <w:p w14:paraId="256CBA46" w14:textId="77777777" w:rsidR="00C33835" w:rsidRDefault="00C33835" w:rsidP="00504D4F">
      <w:pPr>
        <w:pStyle w:val="Titolo2"/>
      </w:pPr>
      <w:r w:rsidRPr="00542D83">
        <w:t>Azioni correttive</w:t>
      </w:r>
      <w:r>
        <w:t xml:space="preserve"> per il r</w:t>
      </w:r>
      <w:r w:rsidRPr="00203FA8">
        <w:t>aggruppamento “Indicatori di regolarità negli studi”</w:t>
      </w:r>
    </w:p>
    <w:p w14:paraId="712F4393" w14:textId="77777777" w:rsidR="00B2631F" w:rsidRPr="00B2631F" w:rsidRDefault="00B2631F" w:rsidP="00504D4F">
      <w:r w:rsidRPr="00B2631F">
        <w:t xml:space="preserve">Dal 2019, sono state attuate diverse iniziative per supportare gli studenti, in particolare quelli dei primi anni, che spesso affrontano più difficoltà. Tra queste azioni, è stato istituito un tutoraggio specifico per materie critiche come Matematica e Chimica Generale ed Inorganica, esteso successivamente anche al corso di Fisica nel 2021. Inoltre, dal 2020 il materiale didattico del corso di Fisica è stato rivisto per migliorarne l'applicabilità pratica, rendendolo più pertinente alle specificità del </w:t>
      </w:r>
      <w:proofErr w:type="spellStart"/>
      <w:r w:rsidRPr="00B2631F">
        <w:t>CdS</w:t>
      </w:r>
      <w:proofErr w:type="spellEnd"/>
      <w:r w:rsidRPr="00B2631F">
        <w:t>. Sono state organizzate anche iniziative interdisciplinari, con incontri e visite didattiche che hanno coinvolto i docenti di materie professionalizzanti insieme al docente di Fisica, al fine di mostrare concretamente l'importanza delle conoscenze di base in un contesto pratico e professionale.</w:t>
      </w:r>
    </w:p>
    <w:p w14:paraId="4D871B62" w14:textId="2C8196A2" w:rsidR="00B2631F" w:rsidRPr="00B2631F" w:rsidRDefault="00B2631F" w:rsidP="00504D4F">
      <w:r w:rsidRPr="00B2631F">
        <w:t xml:space="preserve">I primi segnali di miglioramento confermano che queste azioni correttive hanno iniziato a produrre risultati positivi. Per questo motivo, il </w:t>
      </w:r>
      <w:proofErr w:type="spellStart"/>
      <w:r w:rsidRPr="00B2631F">
        <w:t>CdS</w:t>
      </w:r>
      <w:proofErr w:type="spellEnd"/>
      <w:r w:rsidRPr="00B2631F">
        <w:t xml:space="preserve"> ha deciso di mantenere le strategie già proposte, per consolidare e ampliare i progressi ottenuti</w:t>
      </w:r>
      <w:r>
        <w:t>; l</w:t>
      </w:r>
      <w:r w:rsidRPr="00B2631F">
        <w:t>e azioni da ripetere includono:</w:t>
      </w:r>
    </w:p>
    <w:p w14:paraId="018C0232" w14:textId="77777777" w:rsidR="00504D4F" w:rsidRDefault="00B2631F" w:rsidP="00F25258">
      <w:pPr>
        <w:pStyle w:val="Paragrafoelenco"/>
        <w:numPr>
          <w:ilvl w:val="0"/>
          <w:numId w:val="47"/>
        </w:numPr>
      </w:pPr>
      <w:r w:rsidRPr="00B2631F">
        <w:t>I docenti dei corsi professionalizzanti continueranno a presentare scenari operativi che richiedono conoscenze di base (matematica, fisica, chimica, chimica organica) attraverso brevi incontri, anche in modalità telematica, per enfatizzare il valore pratico di queste discipline nel contesto professionale.</w:t>
      </w:r>
    </w:p>
    <w:p w14:paraId="2E3F4AAE" w14:textId="77777777" w:rsidR="00504D4F" w:rsidRDefault="00B2631F" w:rsidP="00554B13">
      <w:pPr>
        <w:pStyle w:val="Paragrafoelenco"/>
        <w:numPr>
          <w:ilvl w:val="0"/>
          <w:numId w:val="47"/>
        </w:numPr>
      </w:pPr>
      <w:r w:rsidRPr="00B2631F">
        <w:t>Si manterrà l'attività di tutoraggio, strutturata in funzione del programma di ciascun insegnamento, con un focus particolare sullo studio di gruppo, che si è dimostrato utile nel sostenere l'apprendimento e rafforzare la collaborazione tra studenti.</w:t>
      </w:r>
    </w:p>
    <w:p w14:paraId="4B9C7F70" w14:textId="5C045BB6" w:rsidR="00B2631F" w:rsidRPr="00B2631F" w:rsidRDefault="00B2631F" w:rsidP="00554B13">
      <w:pPr>
        <w:pStyle w:val="Paragrafoelenco"/>
        <w:numPr>
          <w:ilvl w:val="0"/>
          <w:numId w:val="47"/>
        </w:numPr>
      </w:pPr>
      <w:r w:rsidRPr="00B2631F">
        <w:lastRenderedPageBreak/>
        <w:t xml:space="preserve">Il </w:t>
      </w:r>
      <w:proofErr w:type="spellStart"/>
      <w:r w:rsidRPr="00B2631F">
        <w:t>CdS</w:t>
      </w:r>
      <w:proofErr w:type="spellEnd"/>
      <w:r w:rsidRPr="00B2631F">
        <w:t xml:space="preserve"> valuterà nuovamente una possibile riorganizzazione del corso per ottenere un maggiore equilibrio nel carico didattico del primo anno, che attualmente potrebbe risultare troppo oneroso e astratto rispetto agli obiettivi formativi degli studenti.</w:t>
      </w:r>
    </w:p>
    <w:p w14:paraId="182A742C" w14:textId="77777777" w:rsidR="00B2631F" w:rsidRPr="000F72CE" w:rsidRDefault="00B2631F" w:rsidP="00C33835">
      <w:pPr>
        <w:spacing w:line="276" w:lineRule="auto"/>
        <w:ind w:left="340" w:firstLine="0"/>
        <w:rPr>
          <w:rFonts w:cs="Times New Roman"/>
          <w:iCs/>
        </w:rPr>
      </w:pPr>
    </w:p>
    <w:p w14:paraId="25DBD163" w14:textId="7CFC8799" w:rsidR="00455FD4" w:rsidRDefault="00455FD4" w:rsidP="00504D4F">
      <w:pPr>
        <w:pStyle w:val="Titolo1"/>
        <w:rPr>
          <w:rStyle w:val="Riferimentointenso"/>
          <w:b/>
          <w:bCs w:val="0"/>
          <w:smallCaps/>
          <w:color w:val="2F5496" w:themeColor="accent1" w:themeShade="BF"/>
          <w:spacing w:val="0"/>
        </w:rPr>
      </w:pPr>
      <w:r w:rsidRPr="00356CC6">
        <w:rPr>
          <w:rStyle w:val="Riferimentointenso"/>
          <w:b/>
          <w:bCs w:val="0"/>
          <w:smallCaps/>
          <w:color w:val="2F5496" w:themeColor="accent1" w:themeShade="BF"/>
          <w:spacing w:val="0"/>
        </w:rPr>
        <w:t>Raggruppamento “Indicatori di mobilità all’estero” (Gruppo B - Indicatori Internazionalizzazione)</w:t>
      </w:r>
    </w:p>
    <w:p w14:paraId="632B852E" w14:textId="77777777" w:rsidR="00455FD4" w:rsidRDefault="00455FD4" w:rsidP="00535BE6">
      <w:pPr>
        <w:pStyle w:val="Titolo3"/>
      </w:pPr>
      <w:r w:rsidRPr="004B7784">
        <w:t>iC10 - Percentuale di CFU conseguiti all'estero dagli studenti regolari sul totale dei CFU conseguiti dagli studenti entro la durata normale del corso*</w:t>
      </w:r>
    </w:p>
    <w:p w14:paraId="74685FAE" w14:textId="18EFA51F" w:rsidR="00455FD4" w:rsidRPr="00455FD4" w:rsidRDefault="00455FD4" w:rsidP="00535BE6">
      <w:pPr>
        <w:pStyle w:val="Titolo3"/>
      </w:pPr>
      <w:r w:rsidRPr="004B7784">
        <w:t>iC11 - Percentuale di laureati entro la durata normale del corso che hanno acquisito almeno 12 CFU all’estero*</w:t>
      </w:r>
    </w:p>
    <w:p w14:paraId="7EAB57C7" w14:textId="77777777" w:rsidR="00504D4F" w:rsidRDefault="00504D4F" w:rsidP="00AB6803"/>
    <w:p w14:paraId="73C0BD4E" w14:textId="4D20CED3" w:rsidR="00C5782B" w:rsidRPr="00AB6803" w:rsidRDefault="00C5782B" w:rsidP="00AB6803">
      <w:r w:rsidRPr="00AB6803">
        <w:t xml:space="preserve">La partecipazione complessiva degli studenti regolari alle opportunità internazionali continua a mostrare delle difficoltà, con livelli di mobilità internazionale (iC10) che non hanno ancora recuperato quelli </w:t>
      </w:r>
      <w:proofErr w:type="spellStart"/>
      <w:r w:rsidRPr="00AB6803">
        <w:t>pre</w:t>
      </w:r>
      <w:proofErr w:type="spellEnd"/>
      <w:r w:rsidRPr="00AB6803">
        <w:t>-pandemia.</w:t>
      </w:r>
      <w:r w:rsidR="00300F5A" w:rsidRPr="00AB6803">
        <w:t xml:space="preserve"> </w:t>
      </w:r>
      <w:r w:rsidRPr="00AB6803">
        <w:t>Nel 2023, l’indice iC10 rimane stabile su valori molto bassi, pari a 2,28‰, in netta controtendenza rispetto ai benchmark regionali (7,6‰) e nazionali (8,75‰), che sono invece in crescita. Questo dato sottolinea una criticità persistente nella partecipazione degli studenti regolari alle esperienze internazionali durante l'anno accademico.</w:t>
      </w:r>
    </w:p>
    <w:p w14:paraId="21B22748" w14:textId="596E95A4" w:rsidR="00C5782B" w:rsidRPr="00153DAF" w:rsidRDefault="00C5782B" w:rsidP="00153DAF">
      <w:r w:rsidRPr="00153DAF">
        <w:t xml:space="preserve">In controtendenza, l’indice iC11, che misura la percentuale di laureati che conseguono almeno 12 CFU all’estero, evidenzia un forte miglioramento. Nel 2023, l’indice raggiunge un valore pari a 52,65‰, nettamente superiore alle medie del Centro Italia (34,25‰) e nazionali (41,75‰). </w:t>
      </w:r>
      <w:r w:rsidR="00300F5A" w:rsidRPr="00153DAF">
        <w:t>Il miglioramento dell’indice iC11 sembra indicare che le iniziative promosse dal Corso di Studio (</w:t>
      </w:r>
      <w:proofErr w:type="spellStart"/>
      <w:r w:rsidR="00300F5A" w:rsidRPr="00153DAF">
        <w:t>CdS</w:t>
      </w:r>
      <w:proofErr w:type="spellEnd"/>
      <w:r w:rsidR="00300F5A" w:rsidRPr="00153DAF">
        <w:t>) stanno contribuendo con successo al recupero della mobilità internazionale</w:t>
      </w:r>
      <w:r w:rsidRPr="00153DAF">
        <w:t>. Tuttavia</w:t>
      </w:r>
      <w:r w:rsidR="0002106F" w:rsidRPr="00153DAF">
        <w:t xml:space="preserve">, </w:t>
      </w:r>
      <w:r w:rsidRPr="00153DAF">
        <w:t xml:space="preserve">l’andamento </w:t>
      </w:r>
      <w:r w:rsidR="00C23190" w:rsidRPr="00153DAF">
        <w:t>degli</w:t>
      </w:r>
      <w:r w:rsidRPr="00153DAF">
        <w:t xml:space="preserve"> indici (costanza di bassi valori di partecipazione annuale iC10 e repentino incremento dei laureati con 12 CFU conseguiti all’estero) suggerisce una tendenza da parte degli studenti a sfruttare le opportunità di mobilità principalmente negli ultimi anni di studio, piuttosto che durante l’intero percorso accademico.</w:t>
      </w:r>
    </w:p>
    <w:p w14:paraId="2EAC929F" w14:textId="2127275A" w:rsidR="007D7583" w:rsidRDefault="007D7583" w:rsidP="00153DAF">
      <w:r w:rsidRPr="00153DAF">
        <w:t xml:space="preserve">Il dato in generale evidenzia una criticità della mobilità internazionale, tuttavia, l’incremento sostanziale di iC11 nel 2023 segnala che le azioni correttive </w:t>
      </w:r>
      <w:r w:rsidR="0021317C" w:rsidRPr="00153DAF">
        <w:t xml:space="preserve">intraprese dal </w:t>
      </w:r>
      <w:proofErr w:type="spellStart"/>
      <w:r w:rsidR="0021317C" w:rsidRPr="00153DAF">
        <w:t>CdL</w:t>
      </w:r>
      <w:proofErr w:type="spellEnd"/>
      <w:r w:rsidR="0021317C" w:rsidRPr="00153DAF">
        <w:t xml:space="preserve"> </w:t>
      </w:r>
      <w:r w:rsidRPr="00153DAF">
        <w:t>stanno favorendo lo svolgimento di esperienze all’estero. Resta necessario consolidare questa ripresa per migliorare anche la performance complessiva incrementando la partecipazione fin già dai primi anni del corso (iC10).</w:t>
      </w:r>
    </w:p>
    <w:p w14:paraId="33657E66" w14:textId="77777777" w:rsidR="00504D4F" w:rsidRPr="00AB0D14" w:rsidRDefault="00504D4F" w:rsidP="00153DAF"/>
    <w:p w14:paraId="1B64C15B" w14:textId="48B2311C" w:rsidR="008E09A6" w:rsidRPr="003B50AB" w:rsidRDefault="008E09A6" w:rsidP="00504D4F">
      <w:pPr>
        <w:pStyle w:val="Titolo2"/>
      </w:pPr>
      <w:r w:rsidRPr="003B50AB">
        <w:t xml:space="preserve">Analisi critica </w:t>
      </w:r>
      <w:r w:rsidR="001305CD">
        <w:t xml:space="preserve">del </w:t>
      </w:r>
      <w:r w:rsidR="0086672C">
        <w:t>r</w:t>
      </w:r>
      <w:r w:rsidR="001305CD" w:rsidRPr="001305CD">
        <w:t>aggruppamento “Indicatori di mobilità all’estero</w:t>
      </w:r>
      <w:r w:rsidR="001305CD">
        <w:t>”</w:t>
      </w:r>
    </w:p>
    <w:p w14:paraId="20809F02" w14:textId="59BDF35B" w:rsidR="00C23190" w:rsidRPr="00AB6803" w:rsidRDefault="00C23190" w:rsidP="00C23190">
      <w:r w:rsidRPr="00C23190">
        <w:t xml:space="preserve">La mobilità internazionale degli studenti regolari nel </w:t>
      </w:r>
      <w:proofErr w:type="spellStart"/>
      <w:r w:rsidRPr="00C23190">
        <w:t>CdS</w:t>
      </w:r>
      <w:proofErr w:type="spellEnd"/>
      <w:r w:rsidRPr="00C23190">
        <w:t xml:space="preserve"> di Viticoltura ed Enologia rimane limitata, con l’indice iC10 ancora a livelli molto bassi nel 2023 (2,28‰), in netto contrasto con i benchmark regionali e nazionali in crescita. Invece, l’indice iC11, che misura i laureati con almeno 12 CFU conseguiti all’estero, mostra un netto miglioramento, raggiungendo 52,65‰, superando le medie regionali e nazionali.</w:t>
      </w:r>
      <w:r>
        <w:t xml:space="preserve"> </w:t>
      </w:r>
      <w:r w:rsidRPr="00AB6803">
        <w:t>Tuttavia</w:t>
      </w:r>
      <w:r>
        <w:t xml:space="preserve">, </w:t>
      </w:r>
      <w:r w:rsidRPr="00AB6803">
        <w:t xml:space="preserve">l’andamento degli indici (costanza di bassi valori di partecipazione annuale iC10 e repentino incremento dei laureati con 12 </w:t>
      </w:r>
      <w:r w:rsidRPr="00AB6803">
        <w:lastRenderedPageBreak/>
        <w:t>CFU conseguiti all’estero) suggerisce una tendenza da parte degli studenti a sfruttare le opportunità di mobilità principalmente negli ultimi anni di studio, piuttosto che durante l’intero percorso accademico.</w:t>
      </w:r>
    </w:p>
    <w:p w14:paraId="61B8C54D" w14:textId="1E441A76" w:rsidR="0002138E" w:rsidRDefault="00C23190" w:rsidP="00C23190">
      <w:r>
        <w:t>Il dato in generale evidenzia una criticità della mobilità internazionale, t</w:t>
      </w:r>
      <w:r w:rsidRPr="00AB0D14">
        <w:t xml:space="preserve">uttavia, l’incremento sostanziale di iC11 nel 2023 segnala che le azioni correttive </w:t>
      </w:r>
      <w:r>
        <w:t xml:space="preserve">intraprese dal </w:t>
      </w:r>
      <w:proofErr w:type="spellStart"/>
      <w:r>
        <w:t>CdL</w:t>
      </w:r>
      <w:proofErr w:type="spellEnd"/>
      <w:r>
        <w:t xml:space="preserve"> </w:t>
      </w:r>
      <w:r w:rsidRPr="00AB0D14">
        <w:t xml:space="preserve">stanno favorendo </w:t>
      </w:r>
      <w:r>
        <w:t>lo svolgimento</w:t>
      </w:r>
      <w:r w:rsidRPr="00AB0D14">
        <w:t xml:space="preserve"> di esperienze all’estero</w:t>
      </w:r>
      <w:r>
        <w:t>.</w:t>
      </w:r>
      <w:r w:rsidRPr="00AB0D14">
        <w:t xml:space="preserve"> Resta necessario consolidare questa ripresa per migliorare anche la performance complessiva </w:t>
      </w:r>
      <w:r>
        <w:t>incrementando la partecipazione fin già dai primi anni del corso (</w:t>
      </w:r>
      <w:r w:rsidRPr="00AB0D14">
        <w:t>iC10</w:t>
      </w:r>
      <w:r>
        <w:t>)</w:t>
      </w:r>
      <w:r w:rsidRPr="00AB0D14">
        <w:t>.</w:t>
      </w:r>
      <w:r>
        <w:t xml:space="preserve"> </w:t>
      </w:r>
      <w:r w:rsidR="0002138E" w:rsidRPr="0002138E">
        <w:t xml:space="preserve">Tuttavia, anche in questa relazione è opportuno segnalare che gli studenti hanno finora mostrato scarso interesse per la mobilità internazionale, soprattutto a causa di alcuni fattori tipici di questo corso di laurea. Una significativa percentuale degli iscritti al </w:t>
      </w:r>
      <w:proofErr w:type="spellStart"/>
      <w:r w:rsidR="0002138E" w:rsidRPr="0002138E">
        <w:t>CdL</w:t>
      </w:r>
      <w:proofErr w:type="spellEnd"/>
      <w:r w:rsidR="0002138E" w:rsidRPr="0002138E">
        <w:t xml:space="preserve"> è costituita da studenti lavoratori, spesso già impiegati nel settore vitivinicolo, il che rende difficile partecipare ai programmi di mobilità. Inoltre, molti studenti preferiscono intraprendere esperienze lavorative nel settore vitivinicolo o stage all'estero dopo la laurea, investendo risorse economiche in esperienze internazionali in modo più mirato e pianificato.</w:t>
      </w:r>
    </w:p>
    <w:p w14:paraId="67F93B1A" w14:textId="77777777" w:rsidR="00504D4F" w:rsidRDefault="00504D4F" w:rsidP="00C23190">
      <w:pPr>
        <w:rPr>
          <w:rFonts w:cs="Times New Roman"/>
        </w:rPr>
      </w:pPr>
    </w:p>
    <w:p w14:paraId="2197F943" w14:textId="5C27A029" w:rsidR="008E09A6" w:rsidRPr="00101A1F" w:rsidRDefault="00F21784" w:rsidP="00504D4F">
      <w:pPr>
        <w:pStyle w:val="Titolo2"/>
        <w:rPr>
          <w:iCs/>
        </w:rPr>
      </w:pPr>
      <w:r w:rsidRPr="00101A1F">
        <w:t>Azioni correttive</w:t>
      </w:r>
      <w:r w:rsidR="0086672C">
        <w:t xml:space="preserve"> </w:t>
      </w:r>
      <w:r w:rsidR="00AD0DBA">
        <w:t>r</w:t>
      </w:r>
      <w:r w:rsidR="0086672C" w:rsidRPr="001305CD">
        <w:t>aggruppamento “Indicatori di mobilità all’estero</w:t>
      </w:r>
      <w:r w:rsidR="0086672C">
        <w:t>”</w:t>
      </w:r>
    </w:p>
    <w:p w14:paraId="1282EA2E" w14:textId="1D86C92D" w:rsidR="00F94294" w:rsidRDefault="004E7960" w:rsidP="004A720D">
      <w:r w:rsidRPr="004E7960">
        <w:t xml:space="preserve">Poiché le attività promosse per favorire la mobilità Erasmus sembrano aver indotto una risposta positiva, il </w:t>
      </w:r>
      <w:proofErr w:type="spellStart"/>
      <w:r w:rsidRPr="004E7960">
        <w:t>CdS</w:t>
      </w:r>
      <w:proofErr w:type="spellEnd"/>
      <w:r w:rsidRPr="004E7960">
        <w:t xml:space="preserve"> ha deciso di mantenere lo schema di interventi adottato negli anni precedenti. Pertanto, il </w:t>
      </w:r>
      <w:proofErr w:type="spellStart"/>
      <w:r w:rsidRPr="004E7960">
        <w:t>CdS</w:t>
      </w:r>
      <w:proofErr w:type="spellEnd"/>
      <w:r w:rsidRPr="004E7960">
        <w:t xml:space="preserve"> pianifica di continuare ad organizzare incontri per informare gli studenti sulle opportunità dei programmi Erasmus, con particolare attenzione all'iter burocratico, che spesso rappresenta un ostacolo alla partecipazione. Si proseguirà con la presentazione delle opportunità Erasmus alla fine del primo semestre del primo anno, con l'aggiornamento costante della pagina dedicata con le esperienze degli studenti, e con la collaborazione continua con i delegati Erasmus per incontri promozionali. Inoltre, il </w:t>
      </w:r>
      <w:proofErr w:type="spellStart"/>
      <w:r w:rsidRPr="004E7960">
        <w:t>CdS</w:t>
      </w:r>
      <w:proofErr w:type="spellEnd"/>
      <w:r w:rsidRPr="004E7960">
        <w:t xml:space="preserve"> si impegna a monitorare attentamente l'efficacia di queste azioni, valutando la partecipazione degli studenti e i crediti conseguiti durante l'esperienza all'estero.</w:t>
      </w:r>
    </w:p>
    <w:p w14:paraId="43F88A18" w14:textId="77777777" w:rsidR="004E7960" w:rsidRDefault="004E7960" w:rsidP="004A720D"/>
    <w:p w14:paraId="34E36E2A" w14:textId="77777777" w:rsidR="002C229B" w:rsidRDefault="002C229B" w:rsidP="00504D4F">
      <w:pPr>
        <w:pStyle w:val="Titolo1"/>
        <w:rPr>
          <w:rStyle w:val="Riferimentointenso"/>
          <w:b/>
          <w:bCs w:val="0"/>
          <w:smallCaps/>
          <w:color w:val="2F5496" w:themeColor="accent1" w:themeShade="BF"/>
          <w:spacing w:val="0"/>
        </w:rPr>
      </w:pPr>
      <w:r w:rsidRPr="00B227FE">
        <w:rPr>
          <w:rStyle w:val="Riferimentointenso"/>
          <w:b/>
          <w:bCs w:val="0"/>
          <w:smallCaps/>
          <w:color w:val="2F5496" w:themeColor="accent1" w:themeShade="BF"/>
          <w:spacing w:val="0"/>
        </w:rPr>
        <w:t>Raggruppamento “Indicatori di Soddisfazione di laureandi e laureati” (dati Almalaurea)</w:t>
      </w:r>
    </w:p>
    <w:p w14:paraId="14061029" w14:textId="77777777" w:rsidR="002C229B" w:rsidRPr="004B7784" w:rsidRDefault="002C229B" w:rsidP="00535BE6">
      <w:pPr>
        <w:pStyle w:val="Titolo3"/>
      </w:pPr>
      <w:r w:rsidRPr="004B7784">
        <w:t xml:space="preserve">iC25 - Percentuale di laureandi complessivamente soddisfatti del </w:t>
      </w:r>
      <w:proofErr w:type="spellStart"/>
      <w:r w:rsidRPr="004B7784">
        <w:t>CdS</w:t>
      </w:r>
      <w:proofErr w:type="spellEnd"/>
    </w:p>
    <w:p w14:paraId="47A6B2A3" w14:textId="77777777" w:rsidR="002C229B" w:rsidRPr="00611AB3" w:rsidRDefault="002C229B" w:rsidP="00535BE6">
      <w:pPr>
        <w:pStyle w:val="Titolo3"/>
      </w:pPr>
      <w:r w:rsidRPr="004B7784">
        <w:t>iC18 - Percentuale di laureati che si iscriverebbero di nuovo allo stesso corso di studio</w:t>
      </w:r>
    </w:p>
    <w:p w14:paraId="611FE477" w14:textId="77777777" w:rsidR="002C229B" w:rsidRDefault="002C229B" w:rsidP="002C229B">
      <w:pPr>
        <w:spacing w:line="276" w:lineRule="auto"/>
        <w:rPr>
          <w:rFonts w:cs="Times New Roman"/>
        </w:rPr>
      </w:pPr>
    </w:p>
    <w:p w14:paraId="4741D788" w14:textId="12BA446E" w:rsidR="003F20DD" w:rsidRPr="00EE5F9B" w:rsidRDefault="003F20DD" w:rsidP="00793593">
      <w:r w:rsidRPr="00EE5F9B">
        <w:t xml:space="preserve">La percentuale di laureati che confermerebbe la scelta dello stesso corso nello stesso Ateneo (iC18), </w:t>
      </w:r>
      <w:r w:rsidR="002E43CF">
        <w:t>d</w:t>
      </w:r>
      <w:r w:rsidRPr="00EE5F9B">
        <w:t xml:space="preserve">opo un forte decremento nel 2022 in cui la soddisfazione è risultata particolarmente bassa 64%, cresce nuovamente </w:t>
      </w:r>
      <w:r w:rsidR="002E43CF">
        <w:t>raggiungendo l’</w:t>
      </w:r>
      <w:r w:rsidRPr="00EE5F9B">
        <w:t xml:space="preserve">85% nel 2023 ed il </w:t>
      </w:r>
      <w:proofErr w:type="spellStart"/>
      <w:r w:rsidRPr="00EE5F9B">
        <w:t>CdL</w:t>
      </w:r>
      <w:proofErr w:type="spellEnd"/>
      <w:r w:rsidRPr="00EE5F9B">
        <w:t xml:space="preserve"> supera nuovamente </w:t>
      </w:r>
      <w:r w:rsidR="00793593">
        <w:t>i riferimenti</w:t>
      </w:r>
      <w:r w:rsidRPr="00EE5F9B">
        <w:t xml:space="preserve"> nazionale (75%) e regional</w:t>
      </w:r>
      <w:r w:rsidR="00B007ED">
        <w:t>e</w:t>
      </w:r>
      <w:r w:rsidRPr="00EE5F9B">
        <w:t xml:space="preserve"> (74%). Anche la misura la soddisfazione complessiva del corso (iC25) evidenzia una tendenza generalmente positiva, con un valore massimo raggiunto nel 2023 (100%) dato nettamente superiore </w:t>
      </w:r>
      <w:r w:rsidR="00793593">
        <w:t>al dato</w:t>
      </w:r>
      <w:r w:rsidRPr="00EE5F9B">
        <w:t xml:space="preserve"> nazional</w:t>
      </w:r>
      <w:r w:rsidR="00793593">
        <w:t>e</w:t>
      </w:r>
      <w:r w:rsidRPr="00EE5F9B">
        <w:t xml:space="preserve"> (92%) e </w:t>
      </w:r>
      <w:r w:rsidR="00B007ED">
        <w:t xml:space="preserve">a quello </w:t>
      </w:r>
      <w:r w:rsidRPr="00EE5F9B">
        <w:t>regional</w:t>
      </w:r>
      <w:r w:rsidR="00793593">
        <w:t>e</w:t>
      </w:r>
      <w:r w:rsidRPr="00EE5F9B">
        <w:t xml:space="preserve"> (91%). Quindi, dopo una breve criticità (anno 2022) i valori sono nettamente positivi con valori record per entrambi gli indici.</w:t>
      </w:r>
    </w:p>
    <w:p w14:paraId="139BF20A" w14:textId="0EDFDC19" w:rsidR="003741BC" w:rsidRPr="00793593" w:rsidRDefault="00B007ED" w:rsidP="00793593">
      <w:r>
        <w:lastRenderedPageBreak/>
        <w:t>I</w:t>
      </w:r>
      <w:r w:rsidR="003741BC" w:rsidRPr="00793593">
        <w:t xml:space="preserve"> risultati del 2023 segnano un miglioramento significativo della soddisfazione tra i laureati. Entrambi gli indici raggiungono livelli record, dimostrando il successo del </w:t>
      </w:r>
      <w:proofErr w:type="spellStart"/>
      <w:r w:rsidR="003741BC" w:rsidRPr="00793593">
        <w:t>CdS</w:t>
      </w:r>
      <w:proofErr w:type="spellEnd"/>
      <w:r w:rsidR="003741BC" w:rsidRPr="00793593">
        <w:t xml:space="preserve"> nel rispondere alle criticità del 2022 e nel migliorare la percezione complessiva della qualità del percorso di studi.</w:t>
      </w:r>
    </w:p>
    <w:p w14:paraId="62D438DD" w14:textId="77777777" w:rsidR="003741BC" w:rsidRPr="003741BC" w:rsidRDefault="003741BC" w:rsidP="00793593"/>
    <w:p w14:paraId="64976722" w14:textId="77777777" w:rsidR="002C229B" w:rsidRPr="004B7784" w:rsidRDefault="002C229B" w:rsidP="00504D4F">
      <w:pPr>
        <w:pStyle w:val="Titolo2"/>
      </w:pPr>
      <w:r w:rsidRPr="004B7784">
        <w:t>analisi critica dei dati azioni correttive</w:t>
      </w:r>
      <w:r>
        <w:t xml:space="preserve"> per </w:t>
      </w:r>
      <w:r w:rsidRPr="00195CF8">
        <w:t>raggruppamento “indicatori di soddisfazione di laureandi e laureati”</w:t>
      </w:r>
    </w:p>
    <w:p w14:paraId="1DCF26A2" w14:textId="3D0B5E09" w:rsidR="00793593" w:rsidRDefault="002C229B" w:rsidP="00504D4F">
      <w:r w:rsidRPr="003700F7">
        <w:t xml:space="preserve">Nonostante alcune criticità persistenti nella progressione di carriera degli studenti, come rilevato da vari indici (iC13; iC21; iC15; iC15BIS; iC16; iC01), si osserva che </w:t>
      </w:r>
      <w:r w:rsidR="00793593">
        <w:t>il 100%</w:t>
      </w:r>
      <w:r w:rsidRPr="003700F7">
        <w:t xml:space="preserve"> dei laureandi (iC25) si dichiara pienamente soddisfatto</w:t>
      </w:r>
      <w:r w:rsidR="00793593">
        <w:t xml:space="preserve"> e </w:t>
      </w:r>
      <w:r w:rsidR="00B007ED">
        <w:t>l’</w:t>
      </w:r>
      <w:r w:rsidR="00793593">
        <w:t>85</w:t>
      </w:r>
      <w:r w:rsidRPr="003700F7">
        <w:t xml:space="preserve">% dei laureati afferma che si iscriverebbe nuovamente al </w:t>
      </w:r>
      <w:proofErr w:type="spellStart"/>
      <w:r w:rsidRPr="003700F7">
        <w:t>CdS</w:t>
      </w:r>
      <w:proofErr w:type="spellEnd"/>
      <w:r w:rsidRPr="003700F7">
        <w:t xml:space="preserve"> (iC18). Questi risultati </w:t>
      </w:r>
      <w:r w:rsidR="00793593">
        <w:t xml:space="preserve">sono fortemente positivi conseguenza anche in questo caso delle attività svolte negli anni precedenti in cui la maggior parte del corpo docente si è pienamente resa disponibile </w:t>
      </w:r>
      <w:proofErr w:type="gramStart"/>
      <w:r w:rsidR="00793593">
        <w:t>ed</w:t>
      </w:r>
      <w:proofErr w:type="gramEnd"/>
      <w:r w:rsidR="00793593">
        <w:t xml:space="preserve"> adoperata verso una azione di supporto degli studenti durante la loro carriera sia con azioni specifiche di tutoraggio sia con una maggiore disponibilità al confronto al fine di identificare le problematiche specifiche degli studenti.</w:t>
      </w:r>
    </w:p>
    <w:p w14:paraId="4A7A647B" w14:textId="77777777" w:rsidR="00A55054" w:rsidRDefault="00A55054" w:rsidP="002C229B">
      <w:pPr>
        <w:spacing w:line="276" w:lineRule="auto"/>
        <w:rPr>
          <w:rFonts w:cs="Times New Roman"/>
        </w:rPr>
      </w:pPr>
    </w:p>
    <w:p w14:paraId="1332BBB2" w14:textId="651F879C" w:rsidR="00274E45" w:rsidRDefault="00274E45" w:rsidP="00504D4F">
      <w:pPr>
        <w:pStyle w:val="Titolo1"/>
        <w:rPr>
          <w:rStyle w:val="Riferimentointenso"/>
          <w:b/>
          <w:bCs w:val="0"/>
          <w:smallCaps/>
          <w:color w:val="2F5496" w:themeColor="accent1" w:themeShade="BF"/>
          <w:spacing w:val="0"/>
        </w:rPr>
      </w:pPr>
      <w:r w:rsidRPr="00B227FE">
        <w:rPr>
          <w:rStyle w:val="Riferimentointenso"/>
          <w:b/>
          <w:bCs w:val="0"/>
          <w:smallCaps/>
          <w:color w:val="2F5496" w:themeColor="accent1" w:themeShade="BF"/>
          <w:spacing w:val="0"/>
        </w:rPr>
        <w:t xml:space="preserve">Raggruppamento “Indicatori di adeguatezza della docenza del </w:t>
      </w:r>
      <w:proofErr w:type="spellStart"/>
      <w:r w:rsidRPr="00B227FE">
        <w:rPr>
          <w:rStyle w:val="Riferimentointenso"/>
          <w:b/>
          <w:bCs w:val="0"/>
          <w:smallCaps/>
          <w:color w:val="2F5496" w:themeColor="accent1" w:themeShade="BF"/>
          <w:spacing w:val="0"/>
        </w:rPr>
        <w:t>CdS</w:t>
      </w:r>
      <w:proofErr w:type="spellEnd"/>
      <w:r w:rsidRPr="00B227FE">
        <w:rPr>
          <w:rStyle w:val="Riferimentointenso"/>
          <w:b/>
          <w:bCs w:val="0"/>
          <w:smallCaps/>
          <w:color w:val="2F5496" w:themeColor="accent1" w:themeShade="BF"/>
          <w:spacing w:val="0"/>
        </w:rPr>
        <w:t>”</w:t>
      </w:r>
    </w:p>
    <w:p w14:paraId="46280DAD" w14:textId="77777777" w:rsidR="00274E45" w:rsidRPr="004B7784" w:rsidRDefault="00274E45" w:rsidP="00535BE6">
      <w:pPr>
        <w:pStyle w:val="Titolo3"/>
      </w:pPr>
      <w:r w:rsidRPr="0044694D">
        <w:t>iC19</w:t>
      </w:r>
      <w:r w:rsidRPr="004B7784">
        <w:t xml:space="preserve"> - Percentuale ore di docenza erogata da docenti assunti a tempo indeterminato sul totale delle ore di docenza erogata</w:t>
      </w:r>
    </w:p>
    <w:p w14:paraId="09A17234" w14:textId="77777777" w:rsidR="00274E45" w:rsidRPr="004B7784" w:rsidRDefault="00274E45" w:rsidP="00535BE6">
      <w:pPr>
        <w:pStyle w:val="Titolo3"/>
      </w:pPr>
      <w:r w:rsidRPr="004B7784">
        <w:t>iC27 - Rapporto studenti iscritti al primo anno/docenti degli insegnamenti del primo anno (pesato per le ore di docenza</w:t>
      </w:r>
    </w:p>
    <w:p w14:paraId="11A6EBE4" w14:textId="77777777" w:rsidR="00274E45" w:rsidRPr="004B7784" w:rsidRDefault="00274E45" w:rsidP="00535BE6">
      <w:pPr>
        <w:pStyle w:val="Titolo3"/>
      </w:pPr>
      <w:r w:rsidRPr="004B7784">
        <w:t>iC28 - Rapporto studenti iscritti/docenti complessivo (pesato per le ore di docenza)</w:t>
      </w:r>
    </w:p>
    <w:p w14:paraId="4BB449BE" w14:textId="77777777" w:rsidR="00274E45" w:rsidRPr="004B7784" w:rsidRDefault="00274E45" w:rsidP="00535BE6">
      <w:pPr>
        <w:pStyle w:val="Titolo3"/>
        <w:rPr>
          <w:iCs/>
        </w:rPr>
      </w:pPr>
      <w:r w:rsidRPr="004B7784">
        <w:t>iC08 - Percentuale dei docenti di ruolo che appartengono a settori scientifico-disciplinari (SSD) di base e caratterizzanti per corso di studio (L; LMCU; LM), di cui sono docenti di riferimento</w:t>
      </w:r>
    </w:p>
    <w:p w14:paraId="0E94FB73" w14:textId="5E7DD58A" w:rsidR="00274E45" w:rsidRPr="00274E45" w:rsidRDefault="00274E45" w:rsidP="00535BE6">
      <w:pPr>
        <w:pStyle w:val="Titolo3"/>
      </w:pPr>
      <w:r w:rsidRPr="004B7784">
        <w:t>iC05 - Rapporto studenti regolari/docenti (professori a tempo indeterminato, ricercatori a tempo indeterminato, ricercatori di tipo a e tipo b) *</w:t>
      </w:r>
    </w:p>
    <w:p w14:paraId="7C0737E5" w14:textId="77777777" w:rsidR="00504D4F" w:rsidRDefault="00504D4F" w:rsidP="00A55054"/>
    <w:p w14:paraId="7DFC1B15" w14:textId="2D9D064B" w:rsidR="000A03E6" w:rsidRPr="000A03E6" w:rsidRDefault="000A03E6" w:rsidP="00A55054">
      <w:r w:rsidRPr="000A03E6">
        <w:t xml:space="preserve">Dal 2019 ad oggi, il </w:t>
      </w:r>
      <w:proofErr w:type="spellStart"/>
      <w:r w:rsidRPr="000A03E6">
        <w:t>CdS</w:t>
      </w:r>
      <w:proofErr w:type="spellEnd"/>
      <w:r w:rsidRPr="000A03E6">
        <w:t xml:space="preserve"> in Viticoltura ed Enologia ha confermato la sua eccellenza nella </w:t>
      </w:r>
      <w:r w:rsidRPr="000A03E6">
        <w:rPr>
          <w:b/>
          <w:bCs/>
        </w:rPr>
        <w:t>coerenza disciplinare del corpo docente</w:t>
      </w:r>
      <w:r w:rsidRPr="000A03E6">
        <w:t xml:space="preserve"> (iC08) e nella percentuale di ore di docenza erogate da docenti a tempo indeterminato (iC19). L’indice iC08 si è mantenuto </w:t>
      </w:r>
      <w:r w:rsidRPr="000A03E6">
        <w:rPr>
          <w:b/>
          <w:bCs/>
        </w:rPr>
        <w:t>stabile al 100%</w:t>
      </w:r>
      <w:r w:rsidRPr="000A03E6">
        <w:t xml:space="preserve"> per tutto il periodo analizzato (2019-2023), superando sia i benchmark nazionali (98%) sia quelli regionali (99%), a conferma di un’organizzazione didattica fortemente radicata nei settori scientifico-disciplinari di base e caratterizzanti. L’indice iC19, che misura il contributo dei docenti strutturati, si è attestato su valori costanti intorno all’</w:t>
      </w:r>
      <w:r w:rsidRPr="000A03E6">
        <w:rPr>
          <w:b/>
          <w:bCs/>
        </w:rPr>
        <w:t>83%</w:t>
      </w:r>
      <w:r w:rsidRPr="000A03E6">
        <w:t>, leggermente superiori ai parametri medi dell’area centrale e nazionali.</w:t>
      </w:r>
    </w:p>
    <w:p w14:paraId="4BA7DD27" w14:textId="77777777" w:rsidR="000A03E6" w:rsidRPr="000A03E6" w:rsidRDefault="000A03E6" w:rsidP="00A55054">
      <w:r w:rsidRPr="000A03E6">
        <w:t xml:space="preserve">Per quanto riguarda il </w:t>
      </w:r>
      <w:r w:rsidRPr="000A03E6">
        <w:rPr>
          <w:b/>
          <w:bCs/>
        </w:rPr>
        <w:t>rapporto studenti/docenti</w:t>
      </w:r>
      <w:r w:rsidRPr="000A03E6">
        <w:t xml:space="preserve">, il </w:t>
      </w:r>
      <w:proofErr w:type="spellStart"/>
      <w:r w:rsidRPr="000A03E6">
        <w:t>CdS</w:t>
      </w:r>
      <w:proofErr w:type="spellEnd"/>
      <w:r w:rsidRPr="000A03E6">
        <w:t xml:space="preserve"> di Firenze si è sempre distinto per un carico didattico particolarmente intenso rispetto ad altri </w:t>
      </w:r>
      <w:proofErr w:type="spellStart"/>
      <w:r w:rsidRPr="000A03E6">
        <w:t>CdS</w:t>
      </w:r>
      <w:proofErr w:type="spellEnd"/>
      <w:r w:rsidRPr="000A03E6">
        <w:t xml:space="preserve"> dell’area centro Italia e del territorio nazionale. Tuttavia, nella rilevazione attuale si registra una significativa riduzione di questa pressione, attribuibile a una </w:t>
      </w:r>
      <w:r w:rsidRPr="000A03E6">
        <w:rPr>
          <w:b/>
          <w:bCs/>
        </w:rPr>
        <w:t>diminuzione nel numero degli iscritti totali</w:t>
      </w:r>
      <w:r w:rsidRPr="000A03E6">
        <w:t xml:space="preserve"> e, in particolare, a un calo degli immatricolati al primo anno. Questo fenomeno si riflette in una </w:t>
      </w:r>
      <w:r w:rsidRPr="000A03E6">
        <w:rPr>
          <w:b/>
          <w:bCs/>
        </w:rPr>
        <w:t>diminuzione progressiva di tutti gli indici</w:t>
      </w:r>
      <w:r w:rsidRPr="000A03E6">
        <w:t>:</w:t>
      </w:r>
    </w:p>
    <w:p w14:paraId="01DC09FF" w14:textId="77777777" w:rsidR="000A03E6" w:rsidRPr="00A55054" w:rsidRDefault="000A03E6" w:rsidP="000A03E6">
      <w:pPr>
        <w:numPr>
          <w:ilvl w:val="0"/>
          <w:numId w:val="42"/>
        </w:numPr>
        <w:spacing w:line="276" w:lineRule="auto"/>
        <w:rPr>
          <w:rFonts w:cs="Times New Roman"/>
        </w:rPr>
      </w:pPr>
      <w:r w:rsidRPr="00A55054">
        <w:rPr>
          <w:rFonts w:cs="Times New Roman"/>
        </w:rPr>
        <w:t xml:space="preserve">L’indice </w:t>
      </w:r>
      <w:r w:rsidRPr="00A55054">
        <w:rPr>
          <w:rFonts w:cs="Times New Roman"/>
          <w:b/>
          <w:bCs/>
        </w:rPr>
        <w:t>iC05</w:t>
      </w:r>
      <w:r w:rsidRPr="00A55054">
        <w:rPr>
          <w:rFonts w:cs="Times New Roman"/>
        </w:rPr>
        <w:t xml:space="preserve"> (rapporto tra iscritti regolari e docenti strutturati) passa da </w:t>
      </w:r>
      <w:r w:rsidRPr="00A55054">
        <w:rPr>
          <w:rFonts w:cs="Times New Roman"/>
          <w:b/>
          <w:bCs/>
        </w:rPr>
        <w:t>13.80 (2019)</w:t>
      </w:r>
      <w:r w:rsidRPr="00A55054">
        <w:rPr>
          <w:rFonts w:cs="Times New Roman"/>
        </w:rPr>
        <w:t xml:space="preserve"> a </w:t>
      </w:r>
      <w:r w:rsidRPr="00A55054">
        <w:rPr>
          <w:rFonts w:cs="Times New Roman"/>
          <w:b/>
          <w:bCs/>
        </w:rPr>
        <w:t>9.70 (2023)</w:t>
      </w:r>
      <w:r w:rsidRPr="00A55054">
        <w:rPr>
          <w:rFonts w:cs="Times New Roman"/>
        </w:rPr>
        <w:t>;</w:t>
      </w:r>
    </w:p>
    <w:p w14:paraId="71783388" w14:textId="77777777" w:rsidR="000A03E6" w:rsidRPr="00A55054" w:rsidRDefault="000A03E6" w:rsidP="000A03E6">
      <w:pPr>
        <w:numPr>
          <w:ilvl w:val="0"/>
          <w:numId w:val="42"/>
        </w:numPr>
        <w:spacing w:line="276" w:lineRule="auto"/>
        <w:rPr>
          <w:rFonts w:cs="Times New Roman"/>
        </w:rPr>
      </w:pPr>
      <w:r w:rsidRPr="00A55054">
        <w:rPr>
          <w:rFonts w:cs="Times New Roman"/>
        </w:rPr>
        <w:lastRenderedPageBreak/>
        <w:t xml:space="preserve">L’indice </w:t>
      </w:r>
      <w:r w:rsidRPr="00A55054">
        <w:rPr>
          <w:rFonts w:cs="Times New Roman"/>
          <w:b/>
          <w:bCs/>
        </w:rPr>
        <w:t>iC27</w:t>
      </w:r>
      <w:r w:rsidRPr="00A55054">
        <w:rPr>
          <w:rFonts w:cs="Times New Roman"/>
        </w:rPr>
        <w:t xml:space="preserve"> (rapporto studenti/docenti equivalenti complessivo) cala da </w:t>
      </w:r>
      <w:r w:rsidRPr="00A55054">
        <w:rPr>
          <w:rFonts w:cs="Times New Roman"/>
          <w:b/>
          <w:bCs/>
        </w:rPr>
        <w:t>47.60 (2019)</w:t>
      </w:r>
      <w:r w:rsidRPr="00A55054">
        <w:rPr>
          <w:rFonts w:cs="Times New Roman"/>
        </w:rPr>
        <w:t xml:space="preserve"> a </w:t>
      </w:r>
      <w:r w:rsidRPr="00A55054">
        <w:rPr>
          <w:rFonts w:cs="Times New Roman"/>
          <w:b/>
          <w:bCs/>
        </w:rPr>
        <w:t>38.40 (2023)</w:t>
      </w:r>
      <w:r w:rsidRPr="00A55054">
        <w:rPr>
          <w:rFonts w:cs="Times New Roman"/>
        </w:rPr>
        <w:t>;</w:t>
      </w:r>
    </w:p>
    <w:p w14:paraId="2B5DD595" w14:textId="77777777" w:rsidR="000A03E6" w:rsidRPr="00A55054" w:rsidRDefault="000A03E6" w:rsidP="000A03E6">
      <w:pPr>
        <w:numPr>
          <w:ilvl w:val="0"/>
          <w:numId w:val="42"/>
        </w:numPr>
        <w:spacing w:line="276" w:lineRule="auto"/>
        <w:rPr>
          <w:rFonts w:cs="Times New Roman"/>
        </w:rPr>
      </w:pPr>
      <w:r w:rsidRPr="00A55054">
        <w:rPr>
          <w:rFonts w:cs="Times New Roman"/>
        </w:rPr>
        <w:t xml:space="preserve">L’indice </w:t>
      </w:r>
      <w:r w:rsidRPr="00A55054">
        <w:rPr>
          <w:rFonts w:cs="Times New Roman"/>
          <w:b/>
          <w:bCs/>
        </w:rPr>
        <w:t>iC28</w:t>
      </w:r>
      <w:r w:rsidRPr="00A55054">
        <w:rPr>
          <w:rFonts w:cs="Times New Roman"/>
        </w:rPr>
        <w:t xml:space="preserve"> (rapporto studenti/docenti equivalenti per il primo anno) registra un drastico calo da </w:t>
      </w:r>
      <w:r w:rsidRPr="00A55054">
        <w:rPr>
          <w:rFonts w:cs="Times New Roman"/>
          <w:b/>
          <w:bCs/>
        </w:rPr>
        <w:t>60.00 (2020)</w:t>
      </w:r>
      <w:r w:rsidRPr="00A55054">
        <w:rPr>
          <w:rFonts w:cs="Times New Roman"/>
        </w:rPr>
        <w:t xml:space="preserve"> a </w:t>
      </w:r>
      <w:r w:rsidRPr="00A55054">
        <w:rPr>
          <w:rFonts w:cs="Times New Roman"/>
          <w:b/>
          <w:bCs/>
        </w:rPr>
        <w:t>27.00 (2023)</w:t>
      </w:r>
      <w:r w:rsidRPr="00A55054">
        <w:rPr>
          <w:rFonts w:cs="Times New Roman"/>
        </w:rPr>
        <w:t>.</w:t>
      </w:r>
    </w:p>
    <w:p w14:paraId="045C8D50" w14:textId="7853E8F1" w:rsidR="000A03E6" w:rsidRDefault="000A03E6" w:rsidP="00A55054">
      <w:r w:rsidRPr="000A03E6">
        <w:t xml:space="preserve">Questi dati mostrano un </w:t>
      </w:r>
      <w:r w:rsidRPr="000A03E6">
        <w:rPr>
          <w:b/>
          <w:bCs/>
        </w:rPr>
        <w:t>riallineamento verso gli standard medi</w:t>
      </w:r>
      <w:r w:rsidRPr="000A03E6">
        <w:t xml:space="preserve">, pur rimanendo </w:t>
      </w:r>
      <w:r w:rsidRPr="000A03E6">
        <w:rPr>
          <w:b/>
          <w:bCs/>
        </w:rPr>
        <w:t>superiori ai benchmark nazionali e regionali</w:t>
      </w:r>
      <w:r w:rsidRPr="000A03E6">
        <w:t xml:space="preserve">, a dimostrazione di una pressione didattica che continua a gravare sul personale accademico del </w:t>
      </w:r>
      <w:proofErr w:type="spellStart"/>
      <w:r w:rsidRPr="000A03E6">
        <w:t>CdS</w:t>
      </w:r>
      <w:proofErr w:type="spellEnd"/>
      <w:r w:rsidRPr="000A03E6">
        <w:t>.</w:t>
      </w:r>
    </w:p>
    <w:p w14:paraId="3E8C3C8A" w14:textId="77777777" w:rsidR="00504D4F" w:rsidRPr="000A03E6" w:rsidRDefault="00504D4F" w:rsidP="00A55054"/>
    <w:p w14:paraId="25840046" w14:textId="6F8F9EA0" w:rsidR="000F72CE" w:rsidRPr="000F72CE" w:rsidRDefault="008C6D83" w:rsidP="00504D4F">
      <w:pPr>
        <w:pStyle w:val="Titolo2"/>
        <w:rPr>
          <w:rStyle w:val="Riferimentointenso"/>
          <w:b/>
          <w:bCs w:val="0"/>
          <w:smallCaps/>
          <w:color w:val="1F3864" w:themeColor="accent1" w:themeShade="80"/>
          <w:spacing w:val="0"/>
        </w:rPr>
      </w:pPr>
      <w:r w:rsidRPr="000F72CE">
        <w:t>Analisi critica dei dati</w:t>
      </w:r>
      <w:r w:rsidR="008D49DA" w:rsidRPr="000F72CE">
        <w:t xml:space="preserve"> ed azioni </w:t>
      </w:r>
      <w:r w:rsidR="00DD5B4D" w:rsidRPr="000F72CE">
        <w:t>correttive</w:t>
      </w:r>
      <w:r w:rsidR="000F72CE" w:rsidRPr="000F72CE">
        <w:t xml:space="preserve"> per il </w:t>
      </w:r>
      <w:r w:rsidR="000F72CE" w:rsidRPr="000F72CE">
        <w:rPr>
          <w:rStyle w:val="Riferimentointenso"/>
          <w:b/>
          <w:bCs w:val="0"/>
          <w:smallCaps/>
          <w:color w:val="1F3864" w:themeColor="accent1" w:themeShade="80"/>
          <w:spacing w:val="0"/>
        </w:rPr>
        <w:t xml:space="preserve">Raggruppamento “Indicatori di adeguatezza della docenza del </w:t>
      </w:r>
      <w:proofErr w:type="spellStart"/>
      <w:r w:rsidR="000F72CE" w:rsidRPr="000F72CE">
        <w:rPr>
          <w:rStyle w:val="Riferimentointenso"/>
          <w:b/>
          <w:bCs w:val="0"/>
          <w:smallCaps/>
          <w:color w:val="1F3864" w:themeColor="accent1" w:themeShade="80"/>
          <w:spacing w:val="0"/>
        </w:rPr>
        <w:t>CdS</w:t>
      </w:r>
      <w:proofErr w:type="spellEnd"/>
      <w:r w:rsidR="000F72CE" w:rsidRPr="000F72CE">
        <w:rPr>
          <w:rStyle w:val="Riferimentointenso"/>
          <w:b/>
          <w:bCs w:val="0"/>
          <w:smallCaps/>
          <w:color w:val="1F3864" w:themeColor="accent1" w:themeShade="80"/>
          <w:spacing w:val="0"/>
        </w:rPr>
        <w:t>”</w:t>
      </w:r>
    </w:p>
    <w:p w14:paraId="43492221" w14:textId="77777777" w:rsidR="00146773" w:rsidRDefault="00CA53B1" w:rsidP="00146773">
      <w:r>
        <w:t>La qualità della docenza nel Corso di Studi (</w:t>
      </w:r>
      <w:proofErr w:type="spellStart"/>
      <w:r>
        <w:t>CdS</w:t>
      </w:r>
      <w:proofErr w:type="spellEnd"/>
      <w:r>
        <w:t xml:space="preserve">) in Viticoltura ed Enologia risulta soddisfacente secondo la maggior parte degli indicatori considerati. Il corpo docente si dimostra qualificato e adeguato a sostenere il </w:t>
      </w:r>
      <w:proofErr w:type="spellStart"/>
      <w:r>
        <w:t>CdS</w:t>
      </w:r>
      <w:proofErr w:type="spellEnd"/>
      <w:r>
        <w:t>, come evidenziato dagli indici iC19, iC08 e iC05. Tuttavia, gli indici iC27 e iC28, che riflettono rispettivamente il rapporto studenti/docenti del primo anno e il rapporto complessivo, mostrano valori superiori rispetto ai riferimenti, suggerendo un carico didattico elevato per i docenti per il numero elevato di studenti.</w:t>
      </w:r>
    </w:p>
    <w:p w14:paraId="143CA15D" w14:textId="6B1C5F5F" w:rsidR="00CA53B1" w:rsidRDefault="00CA53B1" w:rsidP="00146773">
      <w:r>
        <w:t xml:space="preserve">La solidità e la preparazione del corpo docente costituiscono uno dei punti di forza del </w:t>
      </w:r>
      <w:proofErr w:type="spellStart"/>
      <w:r>
        <w:t>CdS</w:t>
      </w:r>
      <w:proofErr w:type="spellEnd"/>
      <w:r>
        <w:t xml:space="preserve"> in cui i docenti si caratterizzano anche per un confronto costante con gli studenti.</w:t>
      </w:r>
      <w:r w:rsidR="00146773">
        <w:t xml:space="preserve"> </w:t>
      </w:r>
      <w:r>
        <w:t xml:space="preserve">I dati raccolti attraverso i questionari </w:t>
      </w:r>
      <w:proofErr w:type="spellStart"/>
      <w:r>
        <w:t>SISValDidat</w:t>
      </w:r>
      <w:proofErr w:type="spellEnd"/>
      <w:r>
        <w:t xml:space="preserve"> confermano la qualità dell’insegnamento come evidenziano gli ottimi giudizi sulle valutazioni riguardanti l’organizzazione degli insegnamenti (D4-D9), la qualità del corpo docente (D10-D14) e il grado di soddisfazione generale (D15-D16). Questi risultati dimostrano l’impegno del corpo docente e l’efficacia delle misure messe in atto per offrire un’esperienza formativa di qualità elevata.</w:t>
      </w:r>
    </w:p>
    <w:p w14:paraId="789BB584" w14:textId="77777777" w:rsidR="00015AD8" w:rsidRDefault="00015AD8" w:rsidP="00146773"/>
    <w:p w14:paraId="738346CA" w14:textId="7EBB449A" w:rsidR="00271DE6" w:rsidRDefault="00271DE6" w:rsidP="00504D4F">
      <w:pPr>
        <w:pStyle w:val="Titolo1"/>
        <w:rPr>
          <w:rFonts w:cs="Times New Roman"/>
        </w:rPr>
      </w:pPr>
      <w:r w:rsidRPr="00B227FE">
        <w:rPr>
          <w:rStyle w:val="Riferimentointenso"/>
          <w:b/>
          <w:bCs w:val="0"/>
          <w:smallCaps/>
          <w:color w:val="2F5496" w:themeColor="accent1" w:themeShade="BF"/>
          <w:spacing w:val="0"/>
        </w:rPr>
        <w:t>Raggruppamento “Indicatori di occupabilità dei laureati” (dati Almalaurea) Gruppo A - Indicatori Didattica Commento dei dati</w:t>
      </w:r>
    </w:p>
    <w:p w14:paraId="7FD574BF" w14:textId="77777777" w:rsidR="00271DE6" w:rsidRPr="004B7784" w:rsidRDefault="00271DE6" w:rsidP="00535BE6">
      <w:pPr>
        <w:pStyle w:val="Titolo3"/>
      </w:pPr>
      <w:r w:rsidRPr="004B7784">
        <w:t>iC06 - Percentuale di Laureati occupati a un anno dal Titolo (L) - Laureati che dichiarano di svolgere un’attività lavorativa o di formazione retribuita (es. dottorato con borsa, specializzazione in medicina, ecc.)</w:t>
      </w:r>
    </w:p>
    <w:p w14:paraId="3AECCA68" w14:textId="77777777" w:rsidR="00271DE6" w:rsidRPr="004B7784" w:rsidRDefault="00271DE6" w:rsidP="00535BE6">
      <w:pPr>
        <w:pStyle w:val="Titolo3"/>
      </w:pPr>
      <w:r w:rsidRPr="004B7784">
        <w:t>iC06_bis - Percentuale di Laureati occupati a un anno dal Titolo (L) - Laureati che dichiarano di svolgere un’attività lavorativa o di formazione retribuita (es. dottorato con borsa, specializzazione in medicina, ecc.)</w:t>
      </w:r>
    </w:p>
    <w:p w14:paraId="3B74E347" w14:textId="291DDDE9" w:rsidR="00271DE6" w:rsidRDefault="00271DE6" w:rsidP="00535BE6">
      <w:pPr>
        <w:pStyle w:val="Titolo3"/>
        <w:rPr>
          <w:rFonts w:cs="Times New Roman"/>
        </w:rPr>
      </w:pPr>
      <w:r w:rsidRPr="004B7784">
        <w:t>iC06_ter - Percentuale di Laureati occupati a un anno dal Titolo (L) Laureati non impegnati in formazione non retribuita che dichiarano di svolgere un’attività lavorativa e regolamentata da un contratto</w:t>
      </w:r>
    </w:p>
    <w:p w14:paraId="626D901A" w14:textId="77777777" w:rsidR="00504D4F" w:rsidRDefault="00504D4F" w:rsidP="00504D4F"/>
    <w:p w14:paraId="59BF326B" w14:textId="1E5FF603" w:rsidR="00394A6B" w:rsidRDefault="00394A6B" w:rsidP="00504D4F">
      <w:r w:rsidRPr="00394A6B">
        <w:t xml:space="preserve">La percentuale di laureati del </w:t>
      </w:r>
      <w:proofErr w:type="spellStart"/>
      <w:r w:rsidRPr="00394A6B">
        <w:t>CdS</w:t>
      </w:r>
      <w:proofErr w:type="spellEnd"/>
      <w:r w:rsidRPr="00394A6B">
        <w:t xml:space="preserve"> in Viticoltura ed Enologia occupati a un anno dal conseguimento del titolo, sia in attività lavorative che in percorsi di formazione retribuiti (iC06 e iC06BIS), ha mostrato risultati molto positivi negli ultimi anni. Nel periodo 2019-2023, la media dell’occupabilità è stata costantemente superiore rispetto ai parametri di confronto</w:t>
      </w:r>
      <w:r>
        <w:t>.</w:t>
      </w:r>
    </w:p>
    <w:p w14:paraId="7552BAC3" w14:textId="59A81EDB" w:rsidR="00126CF1" w:rsidRPr="00126CF1" w:rsidRDefault="00126CF1" w:rsidP="00504D4F">
      <w:r w:rsidRPr="00126CF1">
        <w:t xml:space="preserve">Particolarmente rilevante è l'indicatore iC06TER, che valuta i laureati che intraprendono un'attività lavorativa regolamentata. Nel 2023, l’indice si è attestato su un valore di 176%, evidenziando una performance superiore </w:t>
      </w:r>
      <w:r w:rsidRPr="00126CF1">
        <w:lastRenderedPageBreak/>
        <w:t>non solo rispetto ai dati regionali e nazionali</w:t>
      </w:r>
      <w:r>
        <w:t xml:space="preserve">, </w:t>
      </w:r>
      <w:r w:rsidRPr="00126CF1">
        <w:t xml:space="preserve">ma anche rispetto agli anni precedenti. Questo dato riflette una buona capacità del </w:t>
      </w:r>
      <w:proofErr w:type="spellStart"/>
      <w:r w:rsidRPr="00126CF1">
        <w:t>CdS</w:t>
      </w:r>
      <w:proofErr w:type="spellEnd"/>
      <w:r w:rsidRPr="00126CF1">
        <w:t xml:space="preserve"> di inserire i propri laureati nel mercato del lavoro in posizioni strutturate e stabili.</w:t>
      </w:r>
    </w:p>
    <w:p w14:paraId="6140B14A" w14:textId="15C36824" w:rsidR="00126CF1" w:rsidRDefault="00126CF1" w:rsidP="00504D4F">
      <w:r w:rsidRPr="00126CF1">
        <w:t xml:space="preserve">Questi risultati confermano l’efficacia del percorso formativo del </w:t>
      </w:r>
      <w:proofErr w:type="spellStart"/>
      <w:r w:rsidRPr="00126CF1">
        <w:t>CdS</w:t>
      </w:r>
      <w:proofErr w:type="spellEnd"/>
      <w:r w:rsidRPr="00126CF1">
        <w:t xml:space="preserve"> in Viticoltura ed Enologia</w:t>
      </w:r>
      <w:r>
        <w:t xml:space="preserve"> nel</w:t>
      </w:r>
      <w:r w:rsidRPr="00126CF1">
        <w:t xml:space="preserve"> preparare i propri laureati in modo competitivo per il mercato del lavoro.</w:t>
      </w:r>
    </w:p>
    <w:p w14:paraId="487EDD07" w14:textId="77777777" w:rsidR="00504D4F" w:rsidRDefault="00504D4F" w:rsidP="00504D4F"/>
    <w:p w14:paraId="6519B45C" w14:textId="423ECABD" w:rsidR="007370E2" w:rsidRPr="004B7784" w:rsidRDefault="00C10B79" w:rsidP="00504D4F">
      <w:pPr>
        <w:pStyle w:val="Titolo2"/>
      </w:pPr>
      <w:r w:rsidRPr="004B7784">
        <w:t>Analisi critica dei dati</w:t>
      </w:r>
      <w:r w:rsidR="000C6148">
        <w:t xml:space="preserve"> ed azioni correttive per il </w:t>
      </w:r>
      <w:r w:rsidR="000C6148" w:rsidRPr="00B227FE">
        <w:rPr>
          <w:rStyle w:val="Riferimentointenso"/>
          <w:b/>
          <w:bCs w:val="0"/>
          <w:smallCaps/>
          <w:color w:val="2F5496" w:themeColor="accent1" w:themeShade="BF"/>
          <w:spacing w:val="0"/>
        </w:rPr>
        <w:t>Raggruppamento “Indicatori di occupabilità dei laureati”</w:t>
      </w:r>
    </w:p>
    <w:p w14:paraId="5C384C96" w14:textId="77777777" w:rsidR="00C05AC0" w:rsidRDefault="00322E64" w:rsidP="00504D4F">
      <w:r w:rsidRPr="00126CF1">
        <w:t xml:space="preserve">Le azioni intraprese negli ultimi anni, mirate a migliorare l’occupabilità e l’orientamento degli studenti verso opportunità lavorative specifiche del settore, sembrano aver portato a risultati tangibili. Anche la capacità di mantenere un’elevata occupabilità, superiore ai benchmark locali e nazionali, testimonia il valore e la rilevanza del </w:t>
      </w:r>
      <w:proofErr w:type="spellStart"/>
      <w:r w:rsidRPr="00126CF1">
        <w:t>CdS</w:t>
      </w:r>
      <w:proofErr w:type="spellEnd"/>
      <w:r w:rsidRPr="00126CF1">
        <w:t>, ponendolo in una posizione di eccellenza rispetto ad altri percorsi formativi analoghi.</w:t>
      </w:r>
      <w:r w:rsidR="00C05AC0">
        <w:t xml:space="preserve"> </w:t>
      </w:r>
    </w:p>
    <w:p w14:paraId="0690E6AC" w14:textId="42C7133D" w:rsidR="00C05AC0" w:rsidRDefault="0079467C" w:rsidP="0028698D">
      <w:r w:rsidRPr="0079467C">
        <w:t xml:space="preserve">Le incertezze legate all'inflazione, all'aumento dei costi di produzione e alle fluttuazioni del mercato globale potrebbero ridurre le opportunità di impiego immediato per i </w:t>
      </w:r>
      <w:proofErr w:type="gramStart"/>
      <w:r w:rsidRPr="0079467C">
        <w:t>neo-laureati</w:t>
      </w:r>
      <w:proofErr w:type="gramEnd"/>
      <w:r w:rsidRPr="0079467C">
        <w:t xml:space="preserve">, specialmente in un contesto caratterizzato da un rallentamento economico generale. Nonostante la solida preparazione fornita dal </w:t>
      </w:r>
      <w:proofErr w:type="spellStart"/>
      <w:r w:rsidRPr="0079467C">
        <w:t>CdS</w:t>
      </w:r>
      <w:proofErr w:type="spellEnd"/>
      <w:r w:rsidRPr="0079467C">
        <w:t xml:space="preserve">, l'attuale congiuntura economica potrebbe influire negativamente sulla domanda di nuovi laureati, richiedendo un monitoraggio continuo e l’adozione di eventuali misure per affrontare tali sfide in modo proattivo. Tuttavia, nel prossimo futuro, il </w:t>
      </w:r>
      <w:proofErr w:type="spellStart"/>
      <w:r w:rsidRPr="0079467C">
        <w:t>CdS</w:t>
      </w:r>
      <w:proofErr w:type="spellEnd"/>
      <w:r w:rsidRPr="0079467C">
        <w:t xml:space="preserve"> in Viticoltura ed Enologia prevede un potenziale calo dell'occupazione tra i laureati, dovuto alle attuali tendenze economiche che stanno influenzando il settore agricolo e vitivinicolo.</w:t>
      </w:r>
    </w:p>
    <w:sectPr w:rsidR="00C05AC0" w:rsidSect="00761158">
      <w:footerReference w:type="default" r:id="rId15"/>
      <w:pgSz w:w="11906" w:h="16838"/>
      <w:pgMar w:top="1417"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92080" w14:textId="77777777" w:rsidR="00904BE4" w:rsidRDefault="00904BE4" w:rsidP="00656654">
      <w:pPr>
        <w:spacing w:line="240" w:lineRule="auto"/>
      </w:pPr>
      <w:r>
        <w:separator/>
      </w:r>
    </w:p>
  </w:endnote>
  <w:endnote w:type="continuationSeparator" w:id="0">
    <w:p w14:paraId="0731F0CA" w14:textId="77777777" w:rsidR="00904BE4" w:rsidRDefault="00904BE4" w:rsidP="006566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081406"/>
      <w:docPartObj>
        <w:docPartGallery w:val="Page Numbers (Bottom of Page)"/>
        <w:docPartUnique/>
      </w:docPartObj>
    </w:sdtPr>
    <w:sdtEndPr/>
    <w:sdtContent>
      <w:p w14:paraId="21354F08" w14:textId="60D89AFC" w:rsidR="00656654" w:rsidRDefault="00656654">
        <w:pPr>
          <w:pStyle w:val="Pidipagina"/>
          <w:jc w:val="center"/>
        </w:pPr>
        <w:r>
          <w:fldChar w:fldCharType="begin"/>
        </w:r>
        <w:r>
          <w:instrText>PAGE   \* MERGEFORMAT</w:instrText>
        </w:r>
        <w:r>
          <w:fldChar w:fldCharType="separate"/>
        </w:r>
        <w:r w:rsidR="00BE4BB4">
          <w:rPr>
            <w:noProof/>
          </w:rPr>
          <w:t>10</w:t>
        </w:r>
        <w:r>
          <w:fldChar w:fldCharType="end"/>
        </w:r>
      </w:p>
    </w:sdtContent>
  </w:sdt>
  <w:p w14:paraId="4490F412" w14:textId="77777777" w:rsidR="00656654" w:rsidRDefault="0065665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B2541" w14:textId="77777777" w:rsidR="00904BE4" w:rsidRDefault="00904BE4" w:rsidP="00656654">
      <w:pPr>
        <w:spacing w:line="240" w:lineRule="auto"/>
      </w:pPr>
      <w:r>
        <w:separator/>
      </w:r>
    </w:p>
  </w:footnote>
  <w:footnote w:type="continuationSeparator" w:id="0">
    <w:p w14:paraId="41F3F242" w14:textId="77777777" w:rsidR="00904BE4" w:rsidRDefault="00904BE4" w:rsidP="0065665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8A475AD"/>
    <w:multiLevelType w:val="hybridMultilevel"/>
    <w:tmpl w:val="F3C5480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4048C8"/>
    <w:multiLevelType w:val="hybridMultilevel"/>
    <w:tmpl w:val="F21E220C"/>
    <w:lvl w:ilvl="0" w:tplc="5EAEBCC8">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E423BBC"/>
    <w:multiLevelType w:val="hybridMultilevel"/>
    <w:tmpl w:val="CDC831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E04979"/>
    <w:multiLevelType w:val="hybridMultilevel"/>
    <w:tmpl w:val="2E5AA122"/>
    <w:lvl w:ilvl="0" w:tplc="04100011">
      <w:start w:val="1"/>
      <w:numFmt w:val="decimal"/>
      <w:lvlText w:val="%1)"/>
      <w:lvlJc w:val="left"/>
      <w:pPr>
        <w:ind w:left="1495" w:hanging="360"/>
      </w:pPr>
      <w:rPr>
        <w:rFonts w:hint="default"/>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4" w15:restartNumberingAfterBreak="0">
    <w:nsid w:val="153F3EB4"/>
    <w:multiLevelType w:val="hybridMultilevel"/>
    <w:tmpl w:val="9E26992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6032170"/>
    <w:multiLevelType w:val="hybridMultilevel"/>
    <w:tmpl w:val="4BB49BD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82322D6"/>
    <w:multiLevelType w:val="hybridMultilevel"/>
    <w:tmpl w:val="5D367E0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8453708"/>
    <w:multiLevelType w:val="hybridMultilevel"/>
    <w:tmpl w:val="EF5E8858"/>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1AC358AC"/>
    <w:multiLevelType w:val="hybridMultilevel"/>
    <w:tmpl w:val="14FC56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BEA0C30"/>
    <w:multiLevelType w:val="hybridMultilevel"/>
    <w:tmpl w:val="339A264C"/>
    <w:lvl w:ilvl="0" w:tplc="93E4191A">
      <w:start w:val="1"/>
      <w:numFmt w:val="decimal"/>
      <w:pStyle w:val="Titolo1"/>
      <w:lvlText w:val="%1)"/>
      <w:lvlJc w:val="left"/>
      <w:pPr>
        <w:ind w:left="70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FC32292"/>
    <w:multiLevelType w:val="hybridMultilevel"/>
    <w:tmpl w:val="D68416E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2C6B457A"/>
    <w:multiLevelType w:val="hybridMultilevel"/>
    <w:tmpl w:val="5C409324"/>
    <w:lvl w:ilvl="0" w:tplc="4A343844">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2E9F3545"/>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68002F4"/>
    <w:multiLevelType w:val="hybridMultilevel"/>
    <w:tmpl w:val="41689E8C"/>
    <w:lvl w:ilvl="0" w:tplc="0C989990">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14" w15:restartNumberingAfterBreak="0">
    <w:nsid w:val="383F18D0"/>
    <w:multiLevelType w:val="multilevel"/>
    <w:tmpl w:val="10AE3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B41FC4"/>
    <w:multiLevelType w:val="hybridMultilevel"/>
    <w:tmpl w:val="5B68FDDA"/>
    <w:lvl w:ilvl="0" w:tplc="EDA8040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C8D2CDB"/>
    <w:multiLevelType w:val="hybridMultilevel"/>
    <w:tmpl w:val="8128782E"/>
    <w:lvl w:ilvl="0" w:tplc="E64EF428">
      <w:start w:val="1"/>
      <w:numFmt w:val="bullet"/>
      <w:lvlText w:val=""/>
      <w:lvlJc w:val="left"/>
      <w:pPr>
        <w:ind w:left="70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DC611A5"/>
    <w:multiLevelType w:val="multilevel"/>
    <w:tmpl w:val="42566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433D66"/>
    <w:multiLevelType w:val="hybridMultilevel"/>
    <w:tmpl w:val="7110F0DE"/>
    <w:lvl w:ilvl="0" w:tplc="4A34384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35C728F"/>
    <w:multiLevelType w:val="hybridMultilevel"/>
    <w:tmpl w:val="5B368B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5395F13"/>
    <w:multiLevelType w:val="hybridMultilevel"/>
    <w:tmpl w:val="160876D6"/>
    <w:lvl w:ilvl="0" w:tplc="38C09EEA">
      <w:start w:val="1"/>
      <w:numFmt w:val="lowerLetter"/>
      <w:lvlText w:val="%1)"/>
      <w:lvlJc w:val="left"/>
      <w:pPr>
        <w:ind w:left="786" w:hanging="360"/>
      </w:pPr>
      <w:rPr>
        <w:rFonts w:hint="default"/>
        <w:i/>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1" w15:restartNumberingAfterBreak="0">
    <w:nsid w:val="478800B4"/>
    <w:multiLevelType w:val="hybridMultilevel"/>
    <w:tmpl w:val="8974A360"/>
    <w:lvl w:ilvl="0" w:tplc="50486A54">
      <w:start w:val="1"/>
      <w:numFmt w:val="decimal"/>
      <w:lvlText w:val="%1)"/>
      <w:lvlJc w:val="left"/>
      <w:pPr>
        <w:ind w:left="700" w:hanging="360"/>
      </w:pPr>
      <w:rPr>
        <w:rFonts w:cstheme="minorBidi" w:hint="default"/>
      </w:rPr>
    </w:lvl>
    <w:lvl w:ilvl="1" w:tplc="04100019" w:tentative="1">
      <w:start w:val="1"/>
      <w:numFmt w:val="lowerLetter"/>
      <w:lvlText w:val="%2."/>
      <w:lvlJc w:val="left"/>
      <w:pPr>
        <w:ind w:left="1420" w:hanging="360"/>
      </w:pPr>
    </w:lvl>
    <w:lvl w:ilvl="2" w:tplc="0410001B" w:tentative="1">
      <w:start w:val="1"/>
      <w:numFmt w:val="lowerRoman"/>
      <w:lvlText w:val="%3."/>
      <w:lvlJc w:val="right"/>
      <w:pPr>
        <w:ind w:left="2140" w:hanging="180"/>
      </w:pPr>
    </w:lvl>
    <w:lvl w:ilvl="3" w:tplc="0410000F" w:tentative="1">
      <w:start w:val="1"/>
      <w:numFmt w:val="decimal"/>
      <w:lvlText w:val="%4."/>
      <w:lvlJc w:val="left"/>
      <w:pPr>
        <w:ind w:left="2860" w:hanging="360"/>
      </w:pPr>
    </w:lvl>
    <w:lvl w:ilvl="4" w:tplc="04100019" w:tentative="1">
      <w:start w:val="1"/>
      <w:numFmt w:val="lowerLetter"/>
      <w:lvlText w:val="%5."/>
      <w:lvlJc w:val="left"/>
      <w:pPr>
        <w:ind w:left="3580" w:hanging="360"/>
      </w:pPr>
    </w:lvl>
    <w:lvl w:ilvl="5" w:tplc="0410001B" w:tentative="1">
      <w:start w:val="1"/>
      <w:numFmt w:val="lowerRoman"/>
      <w:lvlText w:val="%6."/>
      <w:lvlJc w:val="right"/>
      <w:pPr>
        <w:ind w:left="4300" w:hanging="180"/>
      </w:pPr>
    </w:lvl>
    <w:lvl w:ilvl="6" w:tplc="0410000F" w:tentative="1">
      <w:start w:val="1"/>
      <w:numFmt w:val="decimal"/>
      <w:lvlText w:val="%7."/>
      <w:lvlJc w:val="left"/>
      <w:pPr>
        <w:ind w:left="5020" w:hanging="360"/>
      </w:pPr>
    </w:lvl>
    <w:lvl w:ilvl="7" w:tplc="04100019" w:tentative="1">
      <w:start w:val="1"/>
      <w:numFmt w:val="lowerLetter"/>
      <w:lvlText w:val="%8."/>
      <w:lvlJc w:val="left"/>
      <w:pPr>
        <w:ind w:left="5740" w:hanging="360"/>
      </w:pPr>
    </w:lvl>
    <w:lvl w:ilvl="8" w:tplc="0410001B" w:tentative="1">
      <w:start w:val="1"/>
      <w:numFmt w:val="lowerRoman"/>
      <w:lvlText w:val="%9."/>
      <w:lvlJc w:val="right"/>
      <w:pPr>
        <w:ind w:left="6460" w:hanging="180"/>
      </w:pPr>
    </w:lvl>
  </w:abstractNum>
  <w:abstractNum w:abstractNumId="22" w15:restartNumberingAfterBreak="0">
    <w:nsid w:val="4D1A13B5"/>
    <w:multiLevelType w:val="hybridMultilevel"/>
    <w:tmpl w:val="92207850"/>
    <w:lvl w:ilvl="0" w:tplc="04100001">
      <w:start w:val="1"/>
      <w:numFmt w:val="bullet"/>
      <w:lvlText w:val=""/>
      <w:lvlJc w:val="left"/>
      <w:pPr>
        <w:ind w:left="720" w:hanging="360"/>
      </w:pPr>
      <w:rPr>
        <w:rFonts w:ascii="Symbol" w:hAnsi="Symbol" w:hint="default"/>
      </w:rPr>
    </w:lvl>
    <w:lvl w:ilvl="1" w:tplc="25049586">
      <w:start w:val="14"/>
      <w:numFmt w:val="bullet"/>
      <w:lvlText w:val="-"/>
      <w:lvlJc w:val="left"/>
      <w:pPr>
        <w:ind w:left="1440" w:hanging="360"/>
      </w:pPr>
      <w:rPr>
        <w:rFonts w:ascii="Times New Roman" w:eastAsiaTheme="minorHAnsi"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E7A6C49"/>
    <w:multiLevelType w:val="hybridMultilevel"/>
    <w:tmpl w:val="F36AE4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06E581C"/>
    <w:multiLevelType w:val="hybridMultilevel"/>
    <w:tmpl w:val="E0B8B430"/>
    <w:lvl w:ilvl="0" w:tplc="4A34384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099441A"/>
    <w:multiLevelType w:val="hybridMultilevel"/>
    <w:tmpl w:val="DDDE48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53936B0"/>
    <w:multiLevelType w:val="hybridMultilevel"/>
    <w:tmpl w:val="6346DDA4"/>
    <w:lvl w:ilvl="0" w:tplc="38C09EEA">
      <w:start w:val="1"/>
      <w:numFmt w:val="lowerLetter"/>
      <w:lvlText w:val="%1)"/>
      <w:lvlJc w:val="left"/>
      <w:pPr>
        <w:ind w:left="786"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59C0B0C"/>
    <w:multiLevelType w:val="hybridMultilevel"/>
    <w:tmpl w:val="12E8BAAC"/>
    <w:lvl w:ilvl="0" w:tplc="4A343844">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15:restartNumberingAfterBreak="0">
    <w:nsid w:val="56302D92"/>
    <w:multiLevelType w:val="hybridMultilevel"/>
    <w:tmpl w:val="E9BEC55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58E05ED9"/>
    <w:multiLevelType w:val="hybridMultilevel"/>
    <w:tmpl w:val="0ACA6C8C"/>
    <w:lvl w:ilvl="0" w:tplc="52CCAF2E">
      <w:start w:val="1"/>
      <w:numFmt w:val="decimal"/>
      <w:lvlText w:val="%1)"/>
      <w:lvlJc w:val="left"/>
      <w:pPr>
        <w:ind w:left="700" w:hanging="360"/>
      </w:pPr>
      <w:rPr>
        <w:rFonts w:hint="default"/>
      </w:rPr>
    </w:lvl>
    <w:lvl w:ilvl="1" w:tplc="04100019" w:tentative="1">
      <w:start w:val="1"/>
      <w:numFmt w:val="lowerLetter"/>
      <w:lvlText w:val="%2."/>
      <w:lvlJc w:val="left"/>
      <w:pPr>
        <w:ind w:left="1420" w:hanging="360"/>
      </w:pPr>
    </w:lvl>
    <w:lvl w:ilvl="2" w:tplc="0410001B" w:tentative="1">
      <w:start w:val="1"/>
      <w:numFmt w:val="lowerRoman"/>
      <w:lvlText w:val="%3."/>
      <w:lvlJc w:val="right"/>
      <w:pPr>
        <w:ind w:left="2140" w:hanging="180"/>
      </w:pPr>
    </w:lvl>
    <w:lvl w:ilvl="3" w:tplc="0410000F" w:tentative="1">
      <w:start w:val="1"/>
      <w:numFmt w:val="decimal"/>
      <w:lvlText w:val="%4."/>
      <w:lvlJc w:val="left"/>
      <w:pPr>
        <w:ind w:left="2860" w:hanging="360"/>
      </w:pPr>
    </w:lvl>
    <w:lvl w:ilvl="4" w:tplc="04100019" w:tentative="1">
      <w:start w:val="1"/>
      <w:numFmt w:val="lowerLetter"/>
      <w:lvlText w:val="%5."/>
      <w:lvlJc w:val="left"/>
      <w:pPr>
        <w:ind w:left="3580" w:hanging="360"/>
      </w:pPr>
    </w:lvl>
    <w:lvl w:ilvl="5" w:tplc="0410001B" w:tentative="1">
      <w:start w:val="1"/>
      <w:numFmt w:val="lowerRoman"/>
      <w:lvlText w:val="%6."/>
      <w:lvlJc w:val="right"/>
      <w:pPr>
        <w:ind w:left="4300" w:hanging="180"/>
      </w:pPr>
    </w:lvl>
    <w:lvl w:ilvl="6" w:tplc="0410000F" w:tentative="1">
      <w:start w:val="1"/>
      <w:numFmt w:val="decimal"/>
      <w:lvlText w:val="%7."/>
      <w:lvlJc w:val="left"/>
      <w:pPr>
        <w:ind w:left="5020" w:hanging="360"/>
      </w:pPr>
    </w:lvl>
    <w:lvl w:ilvl="7" w:tplc="04100019" w:tentative="1">
      <w:start w:val="1"/>
      <w:numFmt w:val="lowerLetter"/>
      <w:lvlText w:val="%8."/>
      <w:lvlJc w:val="left"/>
      <w:pPr>
        <w:ind w:left="5740" w:hanging="360"/>
      </w:pPr>
    </w:lvl>
    <w:lvl w:ilvl="8" w:tplc="0410001B" w:tentative="1">
      <w:start w:val="1"/>
      <w:numFmt w:val="lowerRoman"/>
      <w:lvlText w:val="%9."/>
      <w:lvlJc w:val="right"/>
      <w:pPr>
        <w:ind w:left="6460" w:hanging="180"/>
      </w:pPr>
    </w:lvl>
  </w:abstractNum>
  <w:abstractNum w:abstractNumId="30" w15:restartNumberingAfterBreak="0">
    <w:nsid w:val="598644B9"/>
    <w:multiLevelType w:val="hybridMultilevel"/>
    <w:tmpl w:val="29FE3C36"/>
    <w:lvl w:ilvl="0" w:tplc="80329DE0">
      <w:start w:val="1"/>
      <w:numFmt w:val="decimal"/>
      <w:lvlText w:val="%1)"/>
      <w:lvlJc w:val="left"/>
      <w:pPr>
        <w:ind w:left="700" w:hanging="360"/>
      </w:pPr>
      <w:rPr>
        <w:rFonts w:hint="default"/>
      </w:rPr>
    </w:lvl>
    <w:lvl w:ilvl="1" w:tplc="04100019" w:tentative="1">
      <w:start w:val="1"/>
      <w:numFmt w:val="lowerLetter"/>
      <w:lvlText w:val="%2."/>
      <w:lvlJc w:val="left"/>
      <w:pPr>
        <w:ind w:left="1420" w:hanging="360"/>
      </w:pPr>
    </w:lvl>
    <w:lvl w:ilvl="2" w:tplc="0410001B" w:tentative="1">
      <w:start w:val="1"/>
      <w:numFmt w:val="lowerRoman"/>
      <w:lvlText w:val="%3."/>
      <w:lvlJc w:val="right"/>
      <w:pPr>
        <w:ind w:left="2140" w:hanging="180"/>
      </w:pPr>
    </w:lvl>
    <w:lvl w:ilvl="3" w:tplc="0410000F" w:tentative="1">
      <w:start w:val="1"/>
      <w:numFmt w:val="decimal"/>
      <w:lvlText w:val="%4."/>
      <w:lvlJc w:val="left"/>
      <w:pPr>
        <w:ind w:left="2860" w:hanging="360"/>
      </w:pPr>
    </w:lvl>
    <w:lvl w:ilvl="4" w:tplc="04100019" w:tentative="1">
      <w:start w:val="1"/>
      <w:numFmt w:val="lowerLetter"/>
      <w:lvlText w:val="%5."/>
      <w:lvlJc w:val="left"/>
      <w:pPr>
        <w:ind w:left="3580" w:hanging="360"/>
      </w:pPr>
    </w:lvl>
    <w:lvl w:ilvl="5" w:tplc="0410001B" w:tentative="1">
      <w:start w:val="1"/>
      <w:numFmt w:val="lowerRoman"/>
      <w:lvlText w:val="%6."/>
      <w:lvlJc w:val="right"/>
      <w:pPr>
        <w:ind w:left="4300" w:hanging="180"/>
      </w:pPr>
    </w:lvl>
    <w:lvl w:ilvl="6" w:tplc="0410000F" w:tentative="1">
      <w:start w:val="1"/>
      <w:numFmt w:val="decimal"/>
      <w:lvlText w:val="%7."/>
      <w:lvlJc w:val="left"/>
      <w:pPr>
        <w:ind w:left="5020" w:hanging="360"/>
      </w:pPr>
    </w:lvl>
    <w:lvl w:ilvl="7" w:tplc="04100019" w:tentative="1">
      <w:start w:val="1"/>
      <w:numFmt w:val="lowerLetter"/>
      <w:lvlText w:val="%8."/>
      <w:lvlJc w:val="left"/>
      <w:pPr>
        <w:ind w:left="5740" w:hanging="360"/>
      </w:pPr>
    </w:lvl>
    <w:lvl w:ilvl="8" w:tplc="0410001B" w:tentative="1">
      <w:start w:val="1"/>
      <w:numFmt w:val="lowerRoman"/>
      <w:lvlText w:val="%9."/>
      <w:lvlJc w:val="right"/>
      <w:pPr>
        <w:ind w:left="6460" w:hanging="180"/>
      </w:pPr>
    </w:lvl>
  </w:abstractNum>
  <w:abstractNum w:abstractNumId="31" w15:restartNumberingAfterBreak="0">
    <w:nsid w:val="5A6C1C89"/>
    <w:multiLevelType w:val="hybridMultilevel"/>
    <w:tmpl w:val="D28003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2E82031"/>
    <w:multiLevelType w:val="hybridMultilevel"/>
    <w:tmpl w:val="4392CD3A"/>
    <w:lvl w:ilvl="0" w:tplc="04100001">
      <w:start w:val="1"/>
      <w:numFmt w:val="bullet"/>
      <w:lvlText w:val=""/>
      <w:lvlJc w:val="left"/>
      <w:pPr>
        <w:ind w:left="1060" w:hanging="360"/>
      </w:pPr>
      <w:rPr>
        <w:rFonts w:ascii="Symbol" w:hAnsi="Symbol"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33" w15:restartNumberingAfterBreak="0">
    <w:nsid w:val="64073DDF"/>
    <w:multiLevelType w:val="hybridMultilevel"/>
    <w:tmpl w:val="D7BE41E8"/>
    <w:lvl w:ilvl="0" w:tplc="9B56A88E">
      <w:start w:val="1"/>
      <w:numFmt w:val="decimal"/>
      <w:lvlText w:val="%1."/>
      <w:lvlJc w:val="left"/>
      <w:pPr>
        <w:ind w:left="700" w:hanging="360"/>
      </w:pPr>
      <w:rPr>
        <w:rFonts w:hint="default"/>
      </w:rPr>
    </w:lvl>
    <w:lvl w:ilvl="1" w:tplc="04100019" w:tentative="1">
      <w:start w:val="1"/>
      <w:numFmt w:val="lowerLetter"/>
      <w:lvlText w:val="%2."/>
      <w:lvlJc w:val="left"/>
      <w:pPr>
        <w:ind w:left="1420" w:hanging="360"/>
      </w:pPr>
    </w:lvl>
    <w:lvl w:ilvl="2" w:tplc="0410001B" w:tentative="1">
      <w:start w:val="1"/>
      <w:numFmt w:val="lowerRoman"/>
      <w:lvlText w:val="%3."/>
      <w:lvlJc w:val="right"/>
      <w:pPr>
        <w:ind w:left="2140" w:hanging="180"/>
      </w:pPr>
    </w:lvl>
    <w:lvl w:ilvl="3" w:tplc="0410000F" w:tentative="1">
      <w:start w:val="1"/>
      <w:numFmt w:val="decimal"/>
      <w:lvlText w:val="%4."/>
      <w:lvlJc w:val="left"/>
      <w:pPr>
        <w:ind w:left="2860" w:hanging="360"/>
      </w:pPr>
    </w:lvl>
    <w:lvl w:ilvl="4" w:tplc="04100019" w:tentative="1">
      <w:start w:val="1"/>
      <w:numFmt w:val="lowerLetter"/>
      <w:lvlText w:val="%5."/>
      <w:lvlJc w:val="left"/>
      <w:pPr>
        <w:ind w:left="3580" w:hanging="360"/>
      </w:pPr>
    </w:lvl>
    <w:lvl w:ilvl="5" w:tplc="0410001B" w:tentative="1">
      <w:start w:val="1"/>
      <w:numFmt w:val="lowerRoman"/>
      <w:lvlText w:val="%6."/>
      <w:lvlJc w:val="right"/>
      <w:pPr>
        <w:ind w:left="4300" w:hanging="180"/>
      </w:pPr>
    </w:lvl>
    <w:lvl w:ilvl="6" w:tplc="0410000F" w:tentative="1">
      <w:start w:val="1"/>
      <w:numFmt w:val="decimal"/>
      <w:lvlText w:val="%7."/>
      <w:lvlJc w:val="left"/>
      <w:pPr>
        <w:ind w:left="5020" w:hanging="360"/>
      </w:pPr>
    </w:lvl>
    <w:lvl w:ilvl="7" w:tplc="04100019" w:tentative="1">
      <w:start w:val="1"/>
      <w:numFmt w:val="lowerLetter"/>
      <w:lvlText w:val="%8."/>
      <w:lvlJc w:val="left"/>
      <w:pPr>
        <w:ind w:left="5740" w:hanging="360"/>
      </w:pPr>
    </w:lvl>
    <w:lvl w:ilvl="8" w:tplc="0410001B" w:tentative="1">
      <w:start w:val="1"/>
      <w:numFmt w:val="lowerRoman"/>
      <w:lvlText w:val="%9."/>
      <w:lvlJc w:val="right"/>
      <w:pPr>
        <w:ind w:left="6460" w:hanging="180"/>
      </w:pPr>
    </w:lvl>
  </w:abstractNum>
  <w:abstractNum w:abstractNumId="34" w15:restartNumberingAfterBreak="0">
    <w:nsid w:val="64462382"/>
    <w:multiLevelType w:val="hybridMultilevel"/>
    <w:tmpl w:val="BD80759A"/>
    <w:lvl w:ilvl="0" w:tplc="4A343844">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5" w15:restartNumberingAfterBreak="0">
    <w:nsid w:val="67CC5591"/>
    <w:multiLevelType w:val="hybridMultilevel"/>
    <w:tmpl w:val="19A05312"/>
    <w:lvl w:ilvl="0" w:tplc="38C09EEA">
      <w:start w:val="1"/>
      <w:numFmt w:val="lowerLetter"/>
      <w:lvlText w:val="%1)"/>
      <w:lvlJc w:val="left"/>
      <w:pPr>
        <w:ind w:left="786" w:hanging="360"/>
      </w:pPr>
      <w:rPr>
        <w:rFonts w:hint="default"/>
        <w:i/>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6" w15:restartNumberingAfterBreak="0">
    <w:nsid w:val="690E11AD"/>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9F412E3"/>
    <w:multiLevelType w:val="hybridMultilevel"/>
    <w:tmpl w:val="D68416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B707F12"/>
    <w:multiLevelType w:val="hybridMultilevel"/>
    <w:tmpl w:val="41689E8C"/>
    <w:lvl w:ilvl="0" w:tplc="FFFFFFFF">
      <w:start w:val="1"/>
      <w:numFmt w:val="decimal"/>
      <w:lvlText w:val="%1)"/>
      <w:lvlJc w:val="left"/>
      <w:pPr>
        <w:ind w:left="405" w:hanging="360"/>
      </w:pPr>
      <w:rPr>
        <w:rFonts w:hint="default"/>
      </w:rPr>
    </w:lvl>
    <w:lvl w:ilvl="1" w:tplc="FFFFFFFF" w:tentative="1">
      <w:start w:val="1"/>
      <w:numFmt w:val="lowerLetter"/>
      <w:lvlText w:val="%2."/>
      <w:lvlJc w:val="left"/>
      <w:pPr>
        <w:ind w:left="1125" w:hanging="360"/>
      </w:pPr>
    </w:lvl>
    <w:lvl w:ilvl="2" w:tplc="FFFFFFFF" w:tentative="1">
      <w:start w:val="1"/>
      <w:numFmt w:val="lowerRoman"/>
      <w:lvlText w:val="%3."/>
      <w:lvlJc w:val="right"/>
      <w:pPr>
        <w:ind w:left="1845" w:hanging="180"/>
      </w:pPr>
    </w:lvl>
    <w:lvl w:ilvl="3" w:tplc="FFFFFFFF" w:tentative="1">
      <w:start w:val="1"/>
      <w:numFmt w:val="decimal"/>
      <w:lvlText w:val="%4."/>
      <w:lvlJc w:val="left"/>
      <w:pPr>
        <w:ind w:left="2565" w:hanging="360"/>
      </w:pPr>
    </w:lvl>
    <w:lvl w:ilvl="4" w:tplc="FFFFFFFF" w:tentative="1">
      <w:start w:val="1"/>
      <w:numFmt w:val="lowerLetter"/>
      <w:lvlText w:val="%5."/>
      <w:lvlJc w:val="left"/>
      <w:pPr>
        <w:ind w:left="3285" w:hanging="360"/>
      </w:pPr>
    </w:lvl>
    <w:lvl w:ilvl="5" w:tplc="FFFFFFFF" w:tentative="1">
      <w:start w:val="1"/>
      <w:numFmt w:val="lowerRoman"/>
      <w:lvlText w:val="%6."/>
      <w:lvlJc w:val="right"/>
      <w:pPr>
        <w:ind w:left="4005" w:hanging="180"/>
      </w:pPr>
    </w:lvl>
    <w:lvl w:ilvl="6" w:tplc="FFFFFFFF" w:tentative="1">
      <w:start w:val="1"/>
      <w:numFmt w:val="decimal"/>
      <w:lvlText w:val="%7."/>
      <w:lvlJc w:val="left"/>
      <w:pPr>
        <w:ind w:left="4725" w:hanging="360"/>
      </w:pPr>
    </w:lvl>
    <w:lvl w:ilvl="7" w:tplc="FFFFFFFF" w:tentative="1">
      <w:start w:val="1"/>
      <w:numFmt w:val="lowerLetter"/>
      <w:lvlText w:val="%8."/>
      <w:lvlJc w:val="left"/>
      <w:pPr>
        <w:ind w:left="5445" w:hanging="360"/>
      </w:pPr>
    </w:lvl>
    <w:lvl w:ilvl="8" w:tplc="FFFFFFFF" w:tentative="1">
      <w:start w:val="1"/>
      <w:numFmt w:val="lowerRoman"/>
      <w:lvlText w:val="%9."/>
      <w:lvlJc w:val="right"/>
      <w:pPr>
        <w:ind w:left="6165" w:hanging="180"/>
      </w:pPr>
    </w:lvl>
  </w:abstractNum>
  <w:abstractNum w:abstractNumId="39" w15:restartNumberingAfterBreak="0">
    <w:nsid w:val="71423041"/>
    <w:multiLevelType w:val="hybridMultilevel"/>
    <w:tmpl w:val="B8D8CA08"/>
    <w:lvl w:ilvl="0" w:tplc="4A34384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14738CD"/>
    <w:multiLevelType w:val="hybridMultilevel"/>
    <w:tmpl w:val="C0AA309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7472D36"/>
    <w:multiLevelType w:val="hybridMultilevel"/>
    <w:tmpl w:val="668A21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9B43074"/>
    <w:multiLevelType w:val="hybridMultilevel"/>
    <w:tmpl w:val="13C823AC"/>
    <w:lvl w:ilvl="0" w:tplc="4A34384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A1E3677"/>
    <w:multiLevelType w:val="hybridMultilevel"/>
    <w:tmpl w:val="19A05312"/>
    <w:lvl w:ilvl="0" w:tplc="38C09EEA">
      <w:start w:val="1"/>
      <w:numFmt w:val="lowerLetter"/>
      <w:lvlText w:val="%1)"/>
      <w:lvlJc w:val="left"/>
      <w:pPr>
        <w:ind w:left="786" w:hanging="360"/>
      </w:pPr>
      <w:rPr>
        <w:rFonts w:hint="default"/>
        <w:i/>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4" w15:restartNumberingAfterBreak="0">
    <w:nsid w:val="7F2573DF"/>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2310175">
    <w:abstractNumId w:val="8"/>
  </w:num>
  <w:num w:numId="2" w16cid:durableId="234318289">
    <w:abstractNumId w:val="3"/>
  </w:num>
  <w:num w:numId="3" w16cid:durableId="1855920602">
    <w:abstractNumId w:val="1"/>
  </w:num>
  <w:num w:numId="4" w16cid:durableId="1626111159">
    <w:abstractNumId w:val="5"/>
  </w:num>
  <w:num w:numId="5" w16cid:durableId="1055006935">
    <w:abstractNumId w:val="15"/>
  </w:num>
  <w:num w:numId="6" w16cid:durableId="113405113">
    <w:abstractNumId w:val="43"/>
  </w:num>
  <w:num w:numId="7" w16cid:durableId="245698594">
    <w:abstractNumId w:val="12"/>
  </w:num>
  <w:num w:numId="8" w16cid:durableId="66651788">
    <w:abstractNumId w:val="20"/>
  </w:num>
  <w:num w:numId="9" w16cid:durableId="1252160957">
    <w:abstractNumId w:val="35"/>
  </w:num>
  <w:num w:numId="10" w16cid:durableId="303778805">
    <w:abstractNumId w:val="26"/>
  </w:num>
  <w:num w:numId="11" w16cid:durableId="1359963417">
    <w:abstractNumId w:val="44"/>
  </w:num>
  <w:num w:numId="12" w16cid:durableId="2099057441">
    <w:abstractNumId w:val="36"/>
  </w:num>
  <w:num w:numId="13" w16cid:durableId="168832620">
    <w:abstractNumId w:val="25"/>
  </w:num>
  <w:num w:numId="14" w16cid:durableId="511070822">
    <w:abstractNumId w:val="7"/>
  </w:num>
  <w:num w:numId="15" w16cid:durableId="1489521530">
    <w:abstractNumId w:val="41"/>
  </w:num>
  <w:num w:numId="16" w16cid:durableId="1415204202">
    <w:abstractNumId w:val="0"/>
  </w:num>
  <w:num w:numId="17" w16cid:durableId="4526976">
    <w:abstractNumId w:val="2"/>
  </w:num>
  <w:num w:numId="18" w16cid:durableId="400099970">
    <w:abstractNumId w:val="10"/>
  </w:num>
  <w:num w:numId="19" w16cid:durableId="342166651">
    <w:abstractNumId w:val="31"/>
  </w:num>
  <w:num w:numId="20" w16cid:durableId="1580754607">
    <w:abstractNumId w:val="40"/>
  </w:num>
  <w:num w:numId="21" w16cid:durableId="61297391">
    <w:abstractNumId w:val="19"/>
  </w:num>
  <w:num w:numId="22" w16cid:durableId="709500179">
    <w:abstractNumId w:val="24"/>
  </w:num>
  <w:num w:numId="23" w16cid:durableId="263877304">
    <w:abstractNumId w:val="11"/>
  </w:num>
  <w:num w:numId="24" w16cid:durableId="910820110">
    <w:abstractNumId w:val="39"/>
  </w:num>
  <w:num w:numId="25" w16cid:durableId="793329645">
    <w:abstractNumId w:val="18"/>
  </w:num>
  <w:num w:numId="26" w16cid:durableId="572935888">
    <w:abstractNumId w:val="34"/>
  </w:num>
  <w:num w:numId="27" w16cid:durableId="792527766">
    <w:abstractNumId w:val="42"/>
  </w:num>
  <w:num w:numId="28" w16cid:durableId="654184007">
    <w:abstractNumId w:val="27"/>
  </w:num>
  <w:num w:numId="29" w16cid:durableId="1159418299">
    <w:abstractNumId w:val="6"/>
  </w:num>
  <w:num w:numId="30" w16cid:durableId="1723751746">
    <w:abstractNumId w:val="22"/>
  </w:num>
  <w:num w:numId="31" w16cid:durableId="1242911544">
    <w:abstractNumId w:val="4"/>
  </w:num>
  <w:num w:numId="32" w16cid:durableId="455025771">
    <w:abstractNumId w:val="37"/>
  </w:num>
  <w:num w:numId="33" w16cid:durableId="1233781321">
    <w:abstractNumId w:val="28"/>
  </w:num>
  <w:num w:numId="34" w16cid:durableId="1026175988">
    <w:abstractNumId w:val="33"/>
  </w:num>
  <w:num w:numId="35" w16cid:durableId="1091318320">
    <w:abstractNumId w:val="13"/>
  </w:num>
  <w:num w:numId="36" w16cid:durableId="442576036">
    <w:abstractNumId w:val="30"/>
  </w:num>
  <w:num w:numId="37" w16cid:durableId="263222541">
    <w:abstractNumId w:val="16"/>
  </w:num>
  <w:num w:numId="38" w16cid:durableId="32507808">
    <w:abstractNumId w:val="16"/>
  </w:num>
  <w:num w:numId="39" w16cid:durableId="866136875">
    <w:abstractNumId w:val="38"/>
  </w:num>
  <w:num w:numId="40" w16cid:durableId="790317666">
    <w:abstractNumId w:val="16"/>
  </w:num>
  <w:num w:numId="41" w16cid:durableId="718432832">
    <w:abstractNumId w:val="32"/>
  </w:num>
  <w:num w:numId="42" w16cid:durableId="501824999">
    <w:abstractNumId w:val="14"/>
  </w:num>
  <w:num w:numId="43" w16cid:durableId="1338731208">
    <w:abstractNumId w:val="23"/>
  </w:num>
  <w:num w:numId="44" w16cid:durableId="442306541">
    <w:abstractNumId w:val="29"/>
  </w:num>
  <w:num w:numId="45" w16cid:durableId="991568445">
    <w:abstractNumId w:val="17"/>
  </w:num>
  <w:num w:numId="46" w16cid:durableId="1408188814">
    <w:abstractNumId w:val="9"/>
  </w:num>
  <w:num w:numId="47" w16cid:durableId="85368590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1D9"/>
    <w:rsid w:val="000001DA"/>
    <w:rsid w:val="00001C51"/>
    <w:rsid w:val="00001F26"/>
    <w:rsid w:val="00002474"/>
    <w:rsid w:val="00002DE8"/>
    <w:rsid w:val="000035C7"/>
    <w:rsid w:val="00003E6C"/>
    <w:rsid w:val="00005567"/>
    <w:rsid w:val="000071B1"/>
    <w:rsid w:val="000079B2"/>
    <w:rsid w:val="0001123A"/>
    <w:rsid w:val="000120E4"/>
    <w:rsid w:val="00012C1E"/>
    <w:rsid w:val="00013C14"/>
    <w:rsid w:val="000142A2"/>
    <w:rsid w:val="00015697"/>
    <w:rsid w:val="00015AD8"/>
    <w:rsid w:val="0001619A"/>
    <w:rsid w:val="000161EC"/>
    <w:rsid w:val="00017F1A"/>
    <w:rsid w:val="000205F9"/>
    <w:rsid w:val="0002106F"/>
    <w:rsid w:val="00021283"/>
    <w:rsid w:val="0002138E"/>
    <w:rsid w:val="000223ED"/>
    <w:rsid w:val="000230EB"/>
    <w:rsid w:val="00023B62"/>
    <w:rsid w:val="00023BD8"/>
    <w:rsid w:val="000266CB"/>
    <w:rsid w:val="000272A7"/>
    <w:rsid w:val="000279BF"/>
    <w:rsid w:val="00027CEE"/>
    <w:rsid w:val="000307A0"/>
    <w:rsid w:val="00030CD1"/>
    <w:rsid w:val="00031E20"/>
    <w:rsid w:val="000323E5"/>
    <w:rsid w:val="0003285E"/>
    <w:rsid w:val="000347DE"/>
    <w:rsid w:val="000372A7"/>
    <w:rsid w:val="00041086"/>
    <w:rsid w:val="00041BCF"/>
    <w:rsid w:val="0004292B"/>
    <w:rsid w:val="00042D1F"/>
    <w:rsid w:val="00043984"/>
    <w:rsid w:val="00044437"/>
    <w:rsid w:val="0004624F"/>
    <w:rsid w:val="000466F2"/>
    <w:rsid w:val="00046E17"/>
    <w:rsid w:val="0004708A"/>
    <w:rsid w:val="00047A5E"/>
    <w:rsid w:val="00050376"/>
    <w:rsid w:val="00051E60"/>
    <w:rsid w:val="000534E4"/>
    <w:rsid w:val="0005654E"/>
    <w:rsid w:val="00056B20"/>
    <w:rsid w:val="00057D6B"/>
    <w:rsid w:val="00062753"/>
    <w:rsid w:val="00062C1F"/>
    <w:rsid w:val="00063291"/>
    <w:rsid w:val="00063C4E"/>
    <w:rsid w:val="00063D2C"/>
    <w:rsid w:val="0006437E"/>
    <w:rsid w:val="00065F1D"/>
    <w:rsid w:val="00066669"/>
    <w:rsid w:val="00067D29"/>
    <w:rsid w:val="0007069E"/>
    <w:rsid w:val="00071628"/>
    <w:rsid w:val="00071647"/>
    <w:rsid w:val="00071815"/>
    <w:rsid w:val="0007264D"/>
    <w:rsid w:val="00075457"/>
    <w:rsid w:val="00076396"/>
    <w:rsid w:val="00076A1C"/>
    <w:rsid w:val="000807C3"/>
    <w:rsid w:val="00082DC2"/>
    <w:rsid w:val="000868F7"/>
    <w:rsid w:val="00086D4A"/>
    <w:rsid w:val="0008786D"/>
    <w:rsid w:val="000927FC"/>
    <w:rsid w:val="00092FD0"/>
    <w:rsid w:val="00095712"/>
    <w:rsid w:val="00096400"/>
    <w:rsid w:val="00096D19"/>
    <w:rsid w:val="00097B27"/>
    <w:rsid w:val="000A03E6"/>
    <w:rsid w:val="000A09BB"/>
    <w:rsid w:val="000A19F1"/>
    <w:rsid w:val="000A2FAB"/>
    <w:rsid w:val="000A428A"/>
    <w:rsid w:val="000A43F7"/>
    <w:rsid w:val="000A4D9D"/>
    <w:rsid w:val="000A51AF"/>
    <w:rsid w:val="000A5B2B"/>
    <w:rsid w:val="000A5F56"/>
    <w:rsid w:val="000A7A0F"/>
    <w:rsid w:val="000B2A68"/>
    <w:rsid w:val="000B480B"/>
    <w:rsid w:val="000B4BF0"/>
    <w:rsid w:val="000B5500"/>
    <w:rsid w:val="000B6C00"/>
    <w:rsid w:val="000B71E4"/>
    <w:rsid w:val="000B7D75"/>
    <w:rsid w:val="000C0091"/>
    <w:rsid w:val="000C02E1"/>
    <w:rsid w:val="000C19BB"/>
    <w:rsid w:val="000C2F2F"/>
    <w:rsid w:val="000C502D"/>
    <w:rsid w:val="000C5D66"/>
    <w:rsid w:val="000C6148"/>
    <w:rsid w:val="000C6791"/>
    <w:rsid w:val="000C6B6B"/>
    <w:rsid w:val="000C749E"/>
    <w:rsid w:val="000C7DEB"/>
    <w:rsid w:val="000D0021"/>
    <w:rsid w:val="000D00CE"/>
    <w:rsid w:val="000D0D2A"/>
    <w:rsid w:val="000D6CEA"/>
    <w:rsid w:val="000D7DE5"/>
    <w:rsid w:val="000E0492"/>
    <w:rsid w:val="000E13D1"/>
    <w:rsid w:val="000E1F62"/>
    <w:rsid w:val="000E36C2"/>
    <w:rsid w:val="000E5A51"/>
    <w:rsid w:val="000E6459"/>
    <w:rsid w:val="000E725B"/>
    <w:rsid w:val="000F034E"/>
    <w:rsid w:val="000F09C3"/>
    <w:rsid w:val="000F0A8A"/>
    <w:rsid w:val="000F0ED4"/>
    <w:rsid w:val="000F236A"/>
    <w:rsid w:val="000F3572"/>
    <w:rsid w:val="000F5364"/>
    <w:rsid w:val="000F53D4"/>
    <w:rsid w:val="000F604F"/>
    <w:rsid w:val="000F6BE1"/>
    <w:rsid w:val="000F7064"/>
    <w:rsid w:val="000F72CE"/>
    <w:rsid w:val="00100E24"/>
    <w:rsid w:val="00101942"/>
    <w:rsid w:val="00101A1F"/>
    <w:rsid w:val="001028A2"/>
    <w:rsid w:val="001036E1"/>
    <w:rsid w:val="001040FA"/>
    <w:rsid w:val="00105F8C"/>
    <w:rsid w:val="001062D0"/>
    <w:rsid w:val="00107A84"/>
    <w:rsid w:val="001109E8"/>
    <w:rsid w:val="00116B0A"/>
    <w:rsid w:val="00117149"/>
    <w:rsid w:val="0011735D"/>
    <w:rsid w:val="0011765C"/>
    <w:rsid w:val="00120EA3"/>
    <w:rsid w:val="00121352"/>
    <w:rsid w:val="0012238D"/>
    <w:rsid w:val="001228EF"/>
    <w:rsid w:val="001247D3"/>
    <w:rsid w:val="00125572"/>
    <w:rsid w:val="00126C83"/>
    <w:rsid w:val="00126CF1"/>
    <w:rsid w:val="0012779C"/>
    <w:rsid w:val="001305CD"/>
    <w:rsid w:val="00131E4E"/>
    <w:rsid w:val="00132A3D"/>
    <w:rsid w:val="00135C4A"/>
    <w:rsid w:val="001360F2"/>
    <w:rsid w:val="0013626B"/>
    <w:rsid w:val="0014094B"/>
    <w:rsid w:val="001411D8"/>
    <w:rsid w:val="001423F8"/>
    <w:rsid w:val="00142A7D"/>
    <w:rsid w:val="00143338"/>
    <w:rsid w:val="001451F6"/>
    <w:rsid w:val="00146773"/>
    <w:rsid w:val="00146B18"/>
    <w:rsid w:val="00147A52"/>
    <w:rsid w:val="00153DAF"/>
    <w:rsid w:val="001548AA"/>
    <w:rsid w:val="00154E63"/>
    <w:rsid w:val="00156017"/>
    <w:rsid w:val="00156864"/>
    <w:rsid w:val="00156A95"/>
    <w:rsid w:val="00157544"/>
    <w:rsid w:val="0016190A"/>
    <w:rsid w:val="00161D8D"/>
    <w:rsid w:val="001621B2"/>
    <w:rsid w:val="00162A65"/>
    <w:rsid w:val="00166319"/>
    <w:rsid w:val="00166E64"/>
    <w:rsid w:val="00166EBE"/>
    <w:rsid w:val="00173139"/>
    <w:rsid w:val="00173B46"/>
    <w:rsid w:val="001746CA"/>
    <w:rsid w:val="00175057"/>
    <w:rsid w:val="00175169"/>
    <w:rsid w:val="001751CA"/>
    <w:rsid w:val="00180777"/>
    <w:rsid w:val="00181C1A"/>
    <w:rsid w:val="0018202A"/>
    <w:rsid w:val="0018375F"/>
    <w:rsid w:val="00183F4D"/>
    <w:rsid w:val="00185EBD"/>
    <w:rsid w:val="00187DEB"/>
    <w:rsid w:val="00190261"/>
    <w:rsid w:val="00190559"/>
    <w:rsid w:val="00191166"/>
    <w:rsid w:val="001914D8"/>
    <w:rsid w:val="00191C7C"/>
    <w:rsid w:val="00192076"/>
    <w:rsid w:val="00192EB5"/>
    <w:rsid w:val="001936FD"/>
    <w:rsid w:val="0019382D"/>
    <w:rsid w:val="0019463C"/>
    <w:rsid w:val="00194843"/>
    <w:rsid w:val="00195CF8"/>
    <w:rsid w:val="00197845"/>
    <w:rsid w:val="00197BBF"/>
    <w:rsid w:val="001A1E2C"/>
    <w:rsid w:val="001A2E35"/>
    <w:rsid w:val="001A4B99"/>
    <w:rsid w:val="001A7364"/>
    <w:rsid w:val="001B0E83"/>
    <w:rsid w:val="001B1F68"/>
    <w:rsid w:val="001B40D9"/>
    <w:rsid w:val="001B50CC"/>
    <w:rsid w:val="001C1D56"/>
    <w:rsid w:val="001C2B5A"/>
    <w:rsid w:val="001C2CEB"/>
    <w:rsid w:val="001C3ED0"/>
    <w:rsid w:val="001C5160"/>
    <w:rsid w:val="001C5E4E"/>
    <w:rsid w:val="001D0046"/>
    <w:rsid w:val="001D004B"/>
    <w:rsid w:val="001D0FE5"/>
    <w:rsid w:val="001D4442"/>
    <w:rsid w:val="001D52BB"/>
    <w:rsid w:val="001D5308"/>
    <w:rsid w:val="001D63A1"/>
    <w:rsid w:val="001D63D4"/>
    <w:rsid w:val="001E1000"/>
    <w:rsid w:val="001E2EE0"/>
    <w:rsid w:val="001E2F78"/>
    <w:rsid w:val="001E3571"/>
    <w:rsid w:val="001E5618"/>
    <w:rsid w:val="001E65B6"/>
    <w:rsid w:val="001E764E"/>
    <w:rsid w:val="001F0091"/>
    <w:rsid w:val="001F167A"/>
    <w:rsid w:val="001F280E"/>
    <w:rsid w:val="001F2AE2"/>
    <w:rsid w:val="001F3117"/>
    <w:rsid w:val="001F69E4"/>
    <w:rsid w:val="001F7B3F"/>
    <w:rsid w:val="001F7E59"/>
    <w:rsid w:val="002006EC"/>
    <w:rsid w:val="00201235"/>
    <w:rsid w:val="00201AD6"/>
    <w:rsid w:val="002020C0"/>
    <w:rsid w:val="0020390C"/>
    <w:rsid w:val="00203FA8"/>
    <w:rsid w:val="00206203"/>
    <w:rsid w:val="00206E6B"/>
    <w:rsid w:val="0020772E"/>
    <w:rsid w:val="00207910"/>
    <w:rsid w:val="00207FE1"/>
    <w:rsid w:val="00210C2C"/>
    <w:rsid w:val="00210CE3"/>
    <w:rsid w:val="002113B3"/>
    <w:rsid w:val="00211C18"/>
    <w:rsid w:val="0021207B"/>
    <w:rsid w:val="0021280A"/>
    <w:rsid w:val="00212AD0"/>
    <w:rsid w:val="00212E0D"/>
    <w:rsid w:val="0021317C"/>
    <w:rsid w:val="00214A3B"/>
    <w:rsid w:val="00214B17"/>
    <w:rsid w:val="00214F9E"/>
    <w:rsid w:val="00215751"/>
    <w:rsid w:val="00215AAC"/>
    <w:rsid w:val="00216E60"/>
    <w:rsid w:val="002173D6"/>
    <w:rsid w:val="0022064C"/>
    <w:rsid w:val="0022089B"/>
    <w:rsid w:val="00223386"/>
    <w:rsid w:val="0022357A"/>
    <w:rsid w:val="00223718"/>
    <w:rsid w:val="00223EEE"/>
    <w:rsid w:val="00226E9D"/>
    <w:rsid w:val="00230E7D"/>
    <w:rsid w:val="00234B61"/>
    <w:rsid w:val="00235696"/>
    <w:rsid w:val="00235DDA"/>
    <w:rsid w:val="0023758D"/>
    <w:rsid w:val="0023782F"/>
    <w:rsid w:val="00241D33"/>
    <w:rsid w:val="00242EC4"/>
    <w:rsid w:val="00245467"/>
    <w:rsid w:val="00245B69"/>
    <w:rsid w:val="00251B94"/>
    <w:rsid w:val="0025281D"/>
    <w:rsid w:val="002556A0"/>
    <w:rsid w:val="002567F3"/>
    <w:rsid w:val="0026460F"/>
    <w:rsid w:val="00270642"/>
    <w:rsid w:val="00271DE6"/>
    <w:rsid w:val="002731B1"/>
    <w:rsid w:val="00273581"/>
    <w:rsid w:val="0027477B"/>
    <w:rsid w:val="00274E45"/>
    <w:rsid w:val="00274F98"/>
    <w:rsid w:val="00275770"/>
    <w:rsid w:val="00277265"/>
    <w:rsid w:val="002812A0"/>
    <w:rsid w:val="00281830"/>
    <w:rsid w:val="00283AF0"/>
    <w:rsid w:val="00284401"/>
    <w:rsid w:val="00285313"/>
    <w:rsid w:val="002866E2"/>
    <w:rsid w:val="0028698D"/>
    <w:rsid w:val="002876BB"/>
    <w:rsid w:val="0029129C"/>
    <w:rsid w:val="00292723"/>
    <w:rsid w:val="00292E62"/>
    <w:rsid w:val="002930F0"/>
    <w:rsid w:val="002931FF"/>
    <w:rsid w:val="00295BA0"/>
    <w:rsid w:val="002961B8"/>
    <w:rsid w:val="002A1477"/>
    <w:rsid w:val="002A256A"/>
    <w:rsid w:val="002A6038"/>
    <w:rsid w:val="002A60E7"/>
    <w:rsid w:val="002A632D"/>
    <w:rsid w:val="002B1327"/>
    <w:rsid w:val="002B1AA1"/>
    <w:rsid w:val="002B3159"/>
    <w:rsid w:val="002B3E4B"/>
    <w:rsid w:val="002B68AF"/>
    <w:rsid w:val="002B6C77"/>
    <w:rsid w:val="002B7758"/>
    <w:rsid w:val="002C0413"/>
    <w:rsid w:val="002C1A69"/>
    <w:rsid w:val="002C1C49"/>
    <w:rsid w:val="002C229B"/>
    <w:rsid w:val="002C26E2"/>
    <w:rsid w:val="002C2FB2"/>
    <w:rsid w:val="002C3E4E"/>
    <w:rsid w:val="002C4C6C"/>
    <w:rsid w:val="002C5390"/>
    <w:rsid w:val="002C5418"/>
    <w:rsid w:val="002C6FCB"/>
    <w:rsid w:val="002C75F3"/>
    <w:rsid w:val="002C7646"/>
    <w:rsid w:val="002C7B97"/>
    <w:rsid w:val="002D002A"/>
    <w:rsid w:val="002D261E"/>
    <w:rsid w:val="002D4273"/>
    <w:rsid w:val="002D4325"/>
    <w:rsid w:val="002D4F69"/>
    <w:rsid w:val="002D559A"/>
    <w:rsid w:val="002D5EA1"/>
    <w:rsid w:val="002D6349"/>
    <w:rsid w:val="002D6FA7"/>
    <w:rsid w:val="002E00CA"/>
    <w:rsid w:val="002E1478"/>
    <w:rsid w:val="002E182C"/>
    <w:rsid w:val="002E1A97"/>
    <w:rsid w:val="002E1AE7"/>
    <w:rsid w:val="002E1C1D"/>
    <w:rsid w:val="002E1FA5"/>
    <w:rsid w:val="002E21BD"/>
    <w:rsid w:val="002E32AC"/>
    <w:rsid w:val="002E3A05"/>
    <w:rsid w:val="002E43CF"/>
    <w:rsid w:val="002E4F72"/>
    <w:rsid w:val="002E70C8"/>
    <w:rsid w:val="002E7526"/>
    <w:rsid w:val="002E7D28"/>
    <w:rsid w:val="002F04E8"/>
    <w:rsid w:val="002F09CF"/>
    <w:rsid w:val="002F1391"/>
    <w:rsid w:val="002F18C0"/>
    <w:rsid w:val="002F1A84"/>
    <w:rsid w:val="002F297D"/>
    <w:rsid w:val="002F32A5"/>
    <w:rsid w:val="002F5589"/>
    <w:rsid w:val="002F5BAC"/>
    <w:rsid w:val="002F73C2"/>
    <w:rsid w:val="002F7672"/>
    <w:rsid w:val="00300F5A"/>
    <w:rsid w:val="00301191"/>
    <w:rsid w:val="00302DF0"/>
    <w:rsid w:val="00303FF7"/>
    <w:rsid w:val="00304186"/>
    <w:rsid w:val="0030472C"/>
    <w:rsid w:val="00305511"/>
    <w:rsid w:val="00306F31"/>
    <w:rsid w:val="00310BBE"/>
    <w:rsid w:val="00313B54"/>
    <w:rsid w:val="00313C0A"/>
    <w:rsid w:val="0031694D"/>
    <w:rsid w:val="00317EF4"/>
    <w:rsid w:val="003200AE"/>
    <w:rsid w:val="0032022F"/>
    <w:rsid w:val="0032177B"/>
    <w:rsid w:val="00322E64"/>
    <w:rsid w:val="00324412"/>
    <w:rsid w:val="003244EB"/>
    <w:rsid w:val="0032701D"/>
    <w:rsid w:val="003270F5"/>
    <w:rsid w:val="0032752C"/>
    <w:rsid w:val="00327CF8"/>
    <w:rsid w:val="00327F0B"/>
    <w:rsid w:val="00331E1E"/>
    <w:rsid w:val="00335FEC"/>
    <w:rsid w:val="00336AD5"/>
    <w:rsid w:val="00340B89"/>
    <w:rsid w:val="00343CC1"/>
    <w:rsid w:val="0034573F"/>
    <w:rsid w:val="003457BC"/>
    <w:rsid w:val="00345904"/>
    <w:rsid w:val="00345D15"/>
    <w:rsid w:val="00350478"/>
    <w:rsid w:val="00353B10"/>
    <w:rsid w:val="003562FD"/>
    <w:rsid w:val="00356CC6"/>
    <w:rsid w:val="00357F8C"/>
    <w:rsid w:val="003605CE"/>
    <w:rsid w:val="003608DC"/>
    <w:rsid w:val="00362891"/>
    <w:rsid w:val="003638CE"/>
    <w:rsid w:val="00363F4A"/>
    <w:rsid w:val="003648C9"/>
    <w:rsid w:val="00365F60"/>
    <w:rsid w:val="00367DD7"/>
    <w:rsid w:val="003700F7"/>
    <w:rsid w:val="00370614"/>
    <w:rsid w:val="003711CB"/>
    <w:rsid w:val="00371743"/>
    <w:rsid w:val="00371B38"/>
    <w:rsid w:val="00371BC0"/>
    <w:rsid w:val="00372F1B"/>
    <w:rsid w:val="00373240"/>
    <w:rsid w:val="0037327F"/>
    <w:rsid w:val="003741BC"/>
    <w:rsid w:val="00376101"/>
    <w:rsid w:val="00376408"/>
    <w:rsid w:val="003764EE"/>
    <w:rsid w:val="00381EF3"/>
    <w:rsid w:val="00383057"/>
    <w:rsid w:val="003834A3"/>
    <w:rsid w:val="003840C6"/>
    <w:rsid w:val="00384ADB"/>
    <w:rsid w:val="00386CFE"/>
    <w:rsid w:val="003908A6"/>
    <w:rsid w:val="003920BB"/>
    <w:rsid w:val="00392168"/>
    <w:rsid w:val="003927E6"/>
    <w:rsid w:val="00392A86"/>
    <w:rsid w:val="003930D1"/>
    <w:rsid w:val="0039369F"/>
    <w:rsid w:val="003938D3"/>
    <w:rsid w:val="00394668"/>
    <w:rsid w:val="00394A6B"/>
    <w:rsid w:val="00397C2B"/>
    <w:rsid w:val="003A4CE3"/>
    <w:rsid w:val="003A73F0"/>
    <w:rsid w:val="003A75CF"/>
    <w:rsid w:val="003A793D"/>
    <w:rsid w:val="003A7AAC"/>
    <w:rsid w:val="003B0D5C"/>
    <w:rsid w:val="003B1EF8"/>
    <w:rsid w:val="003B2223"/>
    <w:rsid w:val="003B23CF"/>
    <w:rsid w:val="003B3660"/>
    <w:rsid w:val="003B468D"/>
    <w:rsid w:val="003B50AB"/>
    <w:rsid w:val="003B65D8"/>
    <w:rsid w:val="003B6AC3"/>
    <w:rsid w:val="003B7640"/>
    <w:rsid w:val="003B7AB3"/>
    <w:rsid w:val="003C0152"/>
    <w:rsid w:val="003C41B4"/>
    <w:rsid w:val="003C4F29"/>
    <w:rsid w:val="003C76C4"/>
    <w:rsid w:val="003D1F14"/>
    <w:rsid w:val="003D285C"/>
    <w:rsid w:val="003D2B74"/>
    <w:rsid w:val="003D5121"/>
    <w:rsid w:val="003D66CA"/>
    <w:rsid w:val="003D683E"/>
    <w:rsid w:val="003D6E18"/>
    <w:rsid w:val="003E0F25"/>
    <w:rsid w:val="003E26CE"/>
    <w:rsid w:val="003E3C9B"/>
    <w:rsid w:val="003E42C9"/>
    <w:rsid w:val="003E47FE"/>
    <w:rsid w:val="003E5156"/>
    <w:rsid w:val="003E7681"/>
    <w:rsid w:val="003E7793"/>
    <w:rsid w:val="003E7BE9"/>
    <w:rsid w:val="003F20DD"/>
    <w:rsid w:val="003F4D54"/>
    <w:rsid w:val="003F57A1"/>
    <w:rsid w:val="003F57DD"/>
    <w:rsid w:val="003F593B"/>
    <w:rsid w:val="003F6509"/>
    <w:rsid w:val="003F690C"/>
    <w:rsid w:val="003F70EC"/>
    <w:rsid w:val="0040100C"/>
    <w:rsid w:val="00401AAA"/>
    <w:rsid w:val="00402E93"/>
    <w:rsid w:val="004033AE"/>
    <w:rsid w:val="004038AB"/>
    <w:rsid w:val="00403D52"/>
    <w:rsid w:val="00405029"/>
    <w:rsid w:val="004078D8"/>
    <w:rsid w:val="00407CA9"/>
    <w:rsid w:val="004100BE"/>
    <w:rsid w:val="00410B7D"/>
    <w:rsid w:val="0041199C"/>
    <w:rsid w:val="00411EBE"/>
    <w:rsid w:val="00412925"/>
    <w:rsid w:val="00413061"/>
    <w:rsid w:val="00413084"/>
    <w:rsid w:val="004136FE"/>
    <w:rsid w:val="00415D84"/>
    <w:rsid w:val="004167C6"/>
    <w:rsid w:val="00417BE6"/>
    <w:rsid w:val="00424991"/>
    <w:rsid w:val="00424BC7"/>
    <w:rsid w:val="00425BDF"/>
    <w:rsid w:val="004268D1"/>
    <w:rsid w:val="00430363"/>
    <w:rsid w:val="004309D2"/>
    <w:rsid w:val="00430B37"/>
    <w:rsid w:val="004320CC"/>
    <w:rsid w:val="00432836"/>
    <w:rsid w:val="00432BE7"/>
    <w:rsid w:val="00432F1B"/>
    <w:rsid w:val="00433679"/>
    <w:rsid w:val="00433973"/>
    <w:rsid w:val="00433B9D"/>
    <w:rsid w:val="004359A8"/>
    <w:rsid w:val="0043663C"/>
    <w:rsid w:val="00437034"/>
    <w:rsid w:val="004370AF"/>
    <w:rsid w:val="004400E0"/>
    <w:rsid w:val="00440973"/>
    <w:rsid w:val="00441967"/>
    <w:rsid w:val="00442B6A"/>
    <w:rsid w:val="00443ADB"/>
    <w:rsid w:val="00444270"/>
    <w:rsid w:val="00444620"/>
    <w:rsid w:val="0044694D"/>
    <w:rsid w:val="00450820"/>
    <w:rsid w:val="0045093B"/>
    <w:rsid w:val="00450C94"/>
    <w:rsid w:val="00450E9A"/>
    <w:rsid w:val="004516F4"/>
    <w:rsid w:val="0045211F"/>
    <w:rsid w:val="004521A7"/>
    <w:rsid w:val="004522EB"/>
    <w:rsid w:val="0045357A"/>
    <w:rsid w:val="004545D6"/>
    <w:rsid w:val="00455FD4"/>
    <w:rsid w:val="004573DC"/>
    <w:rsid w:val="0046042D"/>
    <w:rsid w:val="00462DEF"/>
    <w:rsid w:val="004632F9"/>
    <w:rsid w:val="004639AA"/>
    <w:rsid w:val="004653D0"/>
    <w:rsid w:val="00466A8B"/>
    <w:rsid w:val="00470501"/>
    <w:rsid w:val="0047060B"/>
    <w:rsid w:val="00473F24"/>
    <w:rsid w:val="004757A3"/>
    <w:rsid w:val="004757F1"/>
    <w:rsid w:val="00475B25"/>
    <w:rsid w:val="00476056"/>
    <w:rsid w:val="004761A8"/>
    <w:rsid w:val="00476CB8"/>
    <w:rsid w:val="00477980"/>
    <w:rsid w:val="00477D98"/>
    <w:rsid w:val="00480BAC"/>
    <w:rsid w:val="00483836"/>
    <w:rsid w:val="0048654A"/>
    <w:rsid w:val="00486D96"/>
    <w:rsid w:val="004872BB"/>
    <w:rsid w:val="004874C6"/>
    <w:rsid w:val="00487A04"/>
    <w:rsid w:val="00490A14"/>
    <w:rsid w:val="00492026"/>
    <w:rsid w:val="00493E37"/>
    <w:rsid w:val="004942F6"/>
    <w:rsid w:val="00495AD1"/>
    <w:rsid w:val="004963E7"/>
    <w:rsid w:val="00496789"/>
    <w:rsid w:val="004976B9"/>
    <w:rsid w:val="004A084C"/>
    <w:rsid w:val="004A0C6F"/>
    <w:rsid w:val="004A16F0"/>
    <w:rsid w:val="004A2E26"/>
    <w:rsid w:val="004A5540"/>
    <w:rsid w:val="004A596F"/>
    <w:rsid w:val="004A720D"/>
    <w:rsid w:val="004A7EC1"/>
    <w:rsid w:val="004B02CF"/>
    <w:rsid w:val="004B07A5"/>
    <w:rsid w:val="004B0AB1"/>
    <w:rsid w:val="004B257A"/>
    <w:rsid w:val="004B3B76"/>
    <w:rsid w:val="004B3D0F"/>
    <w:rsid w:val="004B6437"/>
    <w:rsid w:val="004B64E0"/>
    <w:rsid w:val="004B6F91"/>
    <w:rsid w:val="004B74A3"/>
    <w:rsid w:val="004B7784"/>
    <w:rsid w:val="004B7D57"/>
    <w:rsid w:val="004C0BDA"/>
    <w:rsid w:val="004C0FD4"/>
    <w:rsid w:val="004C1E4E"/>
    <w:rsid w:val="004C1F7D"/>
    <w:rsid w:val="004C3BF1"/>
    <w:rsid w:val="004D0307"/>
    <w:rsid w:val="004D2699"/>
    <w:rsid w:val="004D34D7"/>
    <w:rsid w:val="004D57C0"/>
    <w:rsid w:val="004D5FD3"/>
    <w:rsid w:val="004D60E8"/>
    <w:rsid w:val="004E2176"/>
    <w:rsid w:val="004E319F"/>
    <w:rsid w:val="004E5866"/>
    <w:rsid w:val="004E5971"/>
    <w:rsid w:val="004E6B21"/>
    <w:rsid w:val="004E7657"/>
    <w:rsid w:val="004E7960"/>
    <w:rsid w:val="004F1785"/>
    <w:rsid w:val="004F247D"/>
    <w:rsid w:val="004F419C"/>
    <w:rsid w:val="004F46F1"/>
    <w:rsid w:val="004F4B28"/>
    <w:rsid w:val="004F4C29"/>
    <w:rsid w:val="004F6335"/>
    <w:rsid w:val="004F6586"/>
    <w:rsid w:val="004F6CD1"/>
    <w:rsid w:val="00500D17"/>
    <w:rsid w:val="00501E61"/>
    <w:rsid w:val="00502082"/>
    <w:rsid w:val="00502842"/>
    <w:rsid w:val="00502981"/>
    <w:rsid w:val="00502D15"/>
    <w:rsid w:val="00504760"/>
    <w:rsid w:val="00504D4F"/>
    <w:rsid w:val="00505D32"/>
    <w:rsid w:val="00505F77"/>
    <w:rsid w:val="0050778B"/>
    <w:rsid w:val="00507FF4"/>
    <w:rsid w:val="0051191B"/>
    <w:rsid w:val="005126FD"/>
    <w:rsid w:val="00512939"/>
    <w:rsid w:val="00513366"/>
    <w:rsid w:val="00515102"/>
    <w:rsid w:val="0051619C"/>
    <w:rsid w:val="00517004"/>
    <w:rsid w:val="005174DF"/>
    <w:rsid w:val="00517E93"/>
    <w:rsid w:val="00522952"/>
    <w:rsid w:val="00522F27"/>
    <w:rsid w:val="0052357A"/>
    <w:rsid w:val="0052439C"/>
    <w:rsid w:val="00524C62"/>
    <w:rsid w:val="0052509D"/>
    <w:rsid w:val="00526D9D"/>
    <w:rsid w:val="00530CB7"/>
    <w:rsid w:val="00530FB5"/>
    <w:rsid w:val="005331DD"/>
    <w:rsid w:val="005332CB"/>
    <w:rsid w:val="00533C8B"/>
    <w:rsid w:val="00533EA8"/>
    <w:rsid w:val="00535BE6"/>
    <w:rsid w:val="00535CCE"/>
    <w:rsid w:val="00535E3D"/>
    <w:rsid w:val="005369B2"/>
    <w:rsid w:val="00537992"/>
    <w:rsid w:val="00537DAE"/>
    <w:rsid w:val="00540794"/>
    <w:rsid w:val="00540CF3"/>
    <w:rsid w:val="00542D83"/>
    <w:rsid w:val="00543AF8"/>
    <w:rsid w:val="00544FC8"/>
    <w:rsid w:val="0054531A"/>
    <w:rsid w:val="00545794"/>
    <w:rsid w:val="0054636E"/>
    <w:rsid w:val="00550BDB"/>
    <w:rsid w:val="00552128"/>
    <w:rsid w:val="00552C6A"/>
    <w:rsid w:val="00553426"/>
    <w:rsid w:val="00554C64"/>
    <w:rsid w:val="005555C1"/>
    <w:rsid w:val="005567CC"/>
    <w:rsid w:val="005571C4"/>
    <w:rsid w:val="005576AF"/>
    <w:rsid w:val="00557B84"/>
    <w:rsid w:val="005613FE"/>
    <w:rsid w:val="005615D1"/>
    <w:rsid w:val="00562E6B"/>
    <w:rsid w:val="00564F1E"/>
    <w:rsid w:val="005654AB"/>
    <w:rsid w:val="00565DF3"/>
    <w:rsid w:val="00567A38"/>
    <w:rsid w:val="00570347"/>
    <w:rsid w:val="00570742"/>
    <w:rsid w:val="00570A10"/>
    <w:rsid w:val="00570F2E"/>
    <w:rsid w:val="00572783"/>
    <w:rsid w:val="005730DB"/>
    <w:rsid w:val="00574A29"/>
    <w:rsid w:val="00575806"/>
    <w:rsid w:val="00577832"/>
    <w:rsid w:val="00577B53"/>
    <w:rsid w:val="00577D22"/>
    <w:rsid w:val="005804A2"/>
    <w:rsid w:val="00582233"/>
    <w:rsid w:val="00582B81"/>
    <w:rsid w:val="00584CEE"/>
    <w:rsid w:val="005857BA"/>
    <w:rsid w:val="00587A69"/>
    <w:rsid w:val="00587F83"/>
    <w:rsid w:val="005909B9"/>
    <w:rsid w:val="005909CC"/>
    <w:rsid w:val="00590BB8"/>
    <w:rsid w:val="00591C77"/>
    <w:rsid w:val="0059285A"/>
    <w:rsid w:val="00592A13"/>
    <w:rsid w:val="00595EFA"/>
    <w:rsid w:val="0059621C"/>
    <w:rsid w:val="005965CC"/>
    <w:rsid w:val="00596BF7"/>
    <w:rsid w:val="005A1648"/>
    <w:rsid w:val="005A3457"/>
    <w:rsid w:val="005A3529"/>
    <w:rsid w:val="005A67F4"/>
    <w:rsid w:val="005B0B0A"/>
    <w:rsid w:val="005B0C32"/>
    <w:rsid w:val="005B1316"/>
    <w:rsid w:val="005B157B"/>
    <w:rsid w:val="005B3760"/>
    <w:rsid w:val="005B3A07"/>
    <w:rsid w:val="005B5A06"/>
    <w:rsid w:val="005B66E9"/>
    <w:rsid w:val="005B6807"/>
    <w:rsid w:val="005B72F0"/>
    <w:rsid w:val="005B791A"/>
    <w:rsid w:val="005B7DD8"/>
    <w:rsid w:val="005C12A4"/>
    <w:rsid w:val="005C13E0"/>
    <w:rsid w:val="005C1663"/>
    <w:rsid w:val="005C314A"/>
    <w:rsid w:val="005C3986"/>
    <w:rsid w:val="005C4573"/>
    <w:rsid w:val="005C45C5"/>
    <w:rsid w:val="005C5EA3"/>
    <w:rsid w:val="005C690B"/>
    <w:rsid w:val="005C6B56"/>
    <w:rsid w:val="005C73A7"/>
    <w:rsid w:val="005D06B5"/>
    <w:rsid w:val="005D44FF"/>
    <w:rsid w:val="005D4C20"/>
    <w:rsid w:val="005D5BB7"/>
    <w:rsid w:val="005D62BC"/>
    <w:rsid w:val="005D6437"/>
    <w:rsid w:val="005D6535"/>
    <w:rsid w:val="005D6AC4"/>
    <w:rsid w:val="005D7443"/>
    <w:rsid w:val="005D7D11"/>
    <w:rsid w:val="005D7DD3"/>
    <w:rsid w:val="005E14C9"/>
    <w:rsid w:val="005E266B"/>
    <w:rsid w:val="005E3E84"/>
    <w:rsid w:val="005E5A26"/>
    <w:rsid w:val="005E6272"/>
    <w:rsid w:val="005E7968"/>
    <w:rsid w:val="005F4661"/>
    <w:rsid w:val="005F4D2D"/>
    <w:rsid w:val="005F5CEF"/>
    <w:rsid w:val="005F6093"/>
    <w:rsid w:val="005F60FE"/>
    <w:rsid w:val="005F6755"/>
    <w:rsid w:val="00601CE3"/>
    <w:rsid w:val="00603C5A"/>
    <w:rsid w:val="00603EB6"/>
    <w:rsid w:val="00604BE6"/>
    <w:rsid w:val="0060574F"/>
    <w:rsid w:val="00605CBB"/>
    <w:rsid w:val="00607C7B"/>
    <w:rsid w:val="0061166B"/>
    <w:rsid w:val="00611AB3"/>
    <w:rsid w:val="00612989"/>
    <w:rsid w:val="00612B54"/>
    <w:rsid w:val="00612E09"/>
    <w:rsid w:val="0061524B"/>
    <w:rsid w:val="006178C8"/>
    <w:rsid w:val="0062158B"/>
    <w:rsid w:val="006222FE"/>
    <w:rsid w:val="00624E05"/>
    <w:rsid w:val="006251A7"/>
    <w:rsid w:val="006260EB"/>
    <w:rsid w:val="006262BE"/>
    <w:rsid w:val="006262C7"/>
    <w:rsid w:val="0062642C"/>
    <w:rsid w:val="00630FAF"/>
    <w:rsid w:val="00631CF0"/>
    <w:rsid w:val="00632667"/>
    <w:rsid w:val="006332B0"/>
    <w:rsid w:val="006344D8"/>
    <w:rsid w:val="00634BAC"/>
    <w:rsid w:val="0063561E"/>
    <w:rsid w:val="00635DC4"/>
    <w:rsid w:val="00636ED3"/>
    <w:rsid w:val="00637427"/>
    <w:rsid w:val="006376CD"/>
    <w:rsid w:val="00640D91"/>
    <w:rsid w:val="00640F82"/>
    <w:rsid w:val="00642F46"/>
    <w:rsid w:val="00642F6E"/>
    <w:rsid w:val="0064360A"/>
    <w:rsid w:val="00643E3A"/>
    <w:rsid w:val="00643FFF"/>
    <w:rsid w:val="00644DF6"/>
    <w:rsid w:val="00646AA1"/>
    <w:rsid w:val="00646CEB"/>
    <w:rsid w:val="00650BF1"/>
    <w:rsid w:val="006515C4"/>
    <w:rsid w:val="00651EB3"/>
    <w:rsid w:val="006531CB"/>
    <w:rsid w:val="006545BD"/>
    <w:rsid w:val="00656654"/>
    <w:rsid w:val="006608C6"/>
    <w:rsid w:val="00661A35"/>
    <w:rsid w:val="00662B90"/>
    <w:rsid w:val="00662BFF"/>
    <w:rsid w:val="00663A73"/>
    <w:rsid w:val="00663FCE"/>
    <w:rsid w:val="00664022"/>
    <w:rsid w:val="00667BBC"/>
    <w:rsid w:val="0067226D"/>
    <w:rsid w:val="00673E2B"/>
    <w:rsid w:val="00674587"/>
    <w:rsid w:val="006752CA"/>
    <w:rsid w:val="006801AA"/>
    <w:rsid w:val="00680273"/>
    <w:rsid w:val="00680CD2"/>
    <w:rsid w:val="00680F21"/>
    <w:rsid w:val="006812BD"/>
    <w:rsid w:val="0068282D"/>
    <w:rsid w:val="00682C4C"/>
    <w:rsid w:val="00685084"/>
    <w:rsid w:val="0068746A"/>
    <w:rsid w:val="00687951"/>
    <w:rsid w:val="00690267"/>
    <w:rsid w:val="006908E6"/>
    <w:rsid w:val="00692D7C"/>
    <w:rsid w:val="00693EE7"/>
    <w:rsid w:val="00695907"/>
    <w:rsid w:val="00695A0C"/>
    <w:rsid w:val="0069718E"/>
    <w:rsid w:val="0069777D"/>
    <w:rsid w:val="006A0048"/>
    <w:rsid w:val="006A08C3"/>
    <w:rsid w:val="006A0C33"/>
    <w:rsid w:val="006A1018"/>
    <w:rsid w:val="006A10EF"/>
    <w:rsid w:val="006A14BC"/>
    <w:rsid w:val="006A21ED"/>
    <w:rsid w:val="006A4CDA"/>
    <w:rsid w:val="006A6058"/>
    <w:rsid w:val="006A699D"/>
    <w:rsid w:val="006A6B7F"/>
    <w:rsid w:val="006B0AD7"/>
    <w:rsid w:val="006B1319"/>
    <w:rsid w:val="006B1F78"/>
    <w:rsid w:val="006B436F"/>
    <w:rsid w:val="006C1C58"/>
    <w:rsid w:val="006C2E62"/>
    <w:rsid w:val="006C4788"/>
    <w:rsid w:val="006C4817"/>
    <w:rsid w:val="006C580B"/>
    <w:rsid w:val="006C640F"/>
    <w:rsid w:val="006C6EEC"/>
    <w:rsid w:val="006C78E4"/>
    <w:rsid w:val="006D0C7C"/>
    <w:rsid w:val="006D1829"/>
    <w:rsid w:val="006D54B3"/>
    <w:rsid w:val="006D74AB"/>
    <w:rsid w:val="006E00CE"/>
    <w:rsid w:val="006E1EE0"/>
    <w:rsid w:val="006E24AA"/>
    <w:rsid w:val="006E57AB"/>
    <w:rsid w:val="006E60F0"/>
    <w:rsid w:val="006F0C97"/>
    <w:rsid w:val="006F0FA0"/>
    <w:rsid w:val="006F3EC6"/>
    <w:rsid w:val="006F5AAC"/>
    <w:rsid w:val="006F6079"/>
    <w:rsid w:val="006F6760"/>
    <w:rsid w:val="006F7230"/>
    <w:rsid w:val="006F755E"/>
    <w:rsid w:val="006F790E"/>
    <w:rsid w:val="006F7C2A"/>
    <w:rsid w:val="00700410"/>
    <w:rsid w:val="00702B49"/>
    <w:rsid w:val="007037DC"/>
    <w:rsid w:val="00703966"/>
    <w:rsid w:val="007046B7"/>
    <w:rsid w:val="00704C32"/>
    <w:rsid w:val="007073FD"/>
    <w:rsid w:val="007110C9"/>
    <w:rsid w:val="0071370C"/>
    <w:rsid w:val="00713743"/>
    <w:rsid w:val="007139B4"/>
    <w:rsid w:val="00715186"/>
    <w:rsid w:val="00716631"/>
    <w:rsid w:val="0072006E"/>
    <w:rsid w:val="007217A3"/>
    <w:rsid w:val="00722739"/>
    <w:rsid w:val="00723DE1"/>
    <w:rsid w:val="0072526C"/>
    <w:rsid w:val="007252D8"/>
    <w:rsid w:val="00725917"/>
    <w:rsid w:val="00725A82"/>
    <w:rsid w:val="00726728"/>
    <w:rsid w:val="00727F91"/>
    <w:rsid w:val="00730238"/>
    <w:rsid w:val="00732699"/>
    <w:rsid w:val="00732AD9"/>
    <w:rsid w:val="00733723"/>
    <w:rsid w:val="00733BEE"/>
    <w:rsid w:val="007340B1"/>
    <w:rsid w:val="007347FF"/>
    <w:rsid w:val="00734D5D"/>
    <w:rsid w:val="007370E2"/>
    <w:rsid w:val="00741096"/>
    <w:rsid w:val="00742822"/>
    <w:rsid w:val="00742CC3"/>
    <w:rsid w:val="00743900"/>
    <w:rsid w:val="00743AFF"/>
    <w:rsid w:val="00745BBD"/>
    <w:rsid w:val="00747459"/>
    <w:rsid w:val="00747A81"/>
    <w:rsid w:val="00751403"/>
    <w:rsid w:val="00752B47"/>
    <w:rsid w:val="00753CF7"/>
    <w:rsid w:val="007543E6"/>
    <w:rsid w:val="007543E9"/>
    <w:rsid w:val="0075684F"/>
    <w:rsid w:val="00756F10"/>
    <w:rsid w:val="0076021F"/>
    <w:rsid w:val="0076111E"/>
    <w:rsid w:val="00761158"/>
    <w:rsid w:val="0076123D"/>
    <w:rsid w:val="007620E9"/>
    <w:rsid w:val="00763597"/>
    <w:rsid w:val="00766D55"/>
    <w:rsid w:val="0076721E"/>
    <w:rsid w:val="0076787F"/>
    <w:rsid w:val="00770F41"/>
    <w:rsid w:val="00771176"/>
    <w:rsid w:val="0077205D"/>
    <w:rsid w:val="00775509"/>
    <w:rsid w:val="00775F3C"/>
    <w:rsid w:val="00777DCF"/>
    <w:rsid w:val="00780608"/>
    <w:rsid w:val="00783709"/>
    <w:rsid w:val="00784815"/>
    <w:rsid w:val="0078524F"/>
    <w:rsid w:val="00785F85"/>
    <w:rsid w:val="007902A5"/>
    <w:rsid w:val="00791798"/>
    <w:rsid w:val="00791BE5"/>
    <w:rsid w:val="00791EC4"/>
    <w:rsid w:val="00791F47"/>
    <w:rsid w:val="007926DE"/>
    <w:rsid w:val="00793593"/>
    <w:rsid w:val="0079467C"/>
    <w:rsid w:val="00794C02"/>
    <w:rsid w:val="007968A3"/>
    <w:rsid w:val="0079751B"/>
    <w:rsid w:val="007A1C14"/>
    <w:rsid w:val="007A1CFB"/>
    <w:rsid w:val="007A313D"/>
    <w:rsid w:val="007A365B"/>
    <w:rsid w:val="007A46B2"/>
    <w:rsid w:val="007A5AD6"/>
    <w:rsid w:val="007A6E0A"/>
    <w:rsid w:val="007A7643"/>
    <w:rsid w:val="007B0273"/>
    <w:rsid w:val="007B10C1"/>
    <w:rsid w:val="007B1E36"/>
    <w:rsid w:val="007B1EF9"/>
    <w:rsid w:val="007B5EB8"/>
    <w:rsid w:val="007B5EB9"/>
    <w:rsid w:val="007B60F6"/>
    <w:rsid w:val="007B6A38"/>
    <w:rsid w:val="007B6AB9"/>
    <w:rsid w:val="007B73AC"/>
    <w:rsid w:val="007C0F69"/>
    <w:rsid w:val="007C1D50"/>
    <w:rsid w:val="007C41F4"/>
    <w:rsid w:val="007C44CB"/>
    <w:rsid w:val="007C5024"/>
    <w:rsid w:val="007C580E"/>
    <w:rsid w:val="007D0C19"/>
    <w:rsid w:val="007D175E"/>
    <w:rsid w:val="007D3E0D"/>
    <w:rsid w:val="007D5627"/>
    <w:rsid w:val="007D5EC7"/>
    <w:rsid w:val="007D64B6"/>
    <w:rsid w:val="007D6926"/>
    <w:rsid w:val="007D7331"/>
    <w:rsid w:val="007D7583"/>
    <w:rsid w:val="007E0DE9"/>
    <w:rsid w:val="007E117E"/>
    <w:rsid w:val="007E29D2"/>
    <w:rsid w:val="007E33CE"/>
    <w:rsid w:val="007E3576"/>
    <w:rsid w:val="007E43E5"/>
    <w:rsid w:val="007E4F29"/>
    <w:rsid w:val="007E4F4F"/>
    <w:rsid w:val="007E5106"/>
    <w:rsid w:val="007E6645"/>
    <w:rsid w:val="007E70AB"/>
    <w:rsid w:val="007E75D7"/>
    <w:rsid w:val="007F00C5"/>
    <w:rsid w:val="007F0FE7"/>
    <w:rsid w:val="007F1162"/>
    <w:rsid w:val="007F139B"/>
    <w:rsid w:val="007F1C27"/>
    <w:rsid w:val="007F1EEA"/>
    <w:rsid w:val="007F2A5B"/>
    <w:rsid w:val="007F453C"/>
    <w:rsid w:val="007F55DE"/>
    <w:rsid w:val="007F790E"/>
    <w:rsid w:val="008001D0"/>
    <w:rsid w:val="0080039D"/>
    <w:rsid w:val="00801ADF"/>
    <w:rsid w:val="00801C2A"/>
    <w:rsid w:val="008021A8"/>
    <w:rsid w:val="00802860"/>
    <w:rsid w:val="008032AD"/>
    <w:rsid w:val="00803DBA"/>
    <w:rsid w:val="00804EAD"/>
    <w:rsid w:val="00805115"/>
    <w:rsid w:val="00805329"/>
    <w:rsid w:val="008061AD"/>
    <w:rsid w:val="008066EF"/>
    <w:rsid w:val="00806914"/>
    <w:rsid w:val="00810472"/>
    <w:rsid w:val="00812586"/>
    <w:rsid w:val="00813DB4"/>
    <w:rsid w:val="00813DE8"/>
    <w:rsid w:val="00814930"/>
    <w:rsid w:val="00814A28"/>
    <w:rsid w:val="00815D45"/>
    <w:rsid w:val="00817228"/>
    <w:rsid w:val="0082163E"/>
    <w:rsid w:val="00822B6D"/>
    <w:rsid w:val="00822F26"/>
    <w:rsid w:val="00823C0C"/>
    <w:rsid w:val="00824F03"/>
    <w:rsid w:val="0082653C"/>
    <w:rsid w:val="0083049D"/>
    <w:rsid w:val="00835941"/>
    <w:rsid w:val="00835AA4"/>
    <w:rsid w:val="0083733A"/>
    <w:rsid w:val="00840C95"/>
    <w:rsid w:val="00841902"/>
    <w:rsid w:val="0084202C"/>
    <w:rsid w:val="0084234F"/>
    <w:rsid w:val="008428C3"/>
    <w:rsid w:val="008435BC"/>
    <w:rsid w:val="008436BA"/>
    <w:rsid w:val="00844274"/>
    <w:rsid w:val="008445E0"/>
    <w:rsid w:val="00847B76"/>
    <w:rsid w:val="00851E33"/>
    <w:rsid w:val="00852B0E"/>
    <w:rsid w:val="0085427A"/>
    <w:rsid w:val="008553DD"/>
    <w:rsid w:val="008600AA"/>
    <w:rsid w:val="008604DD"/>
    <w:rsid w:val="008604FE"/>
    <w:rsid w:val="008613F1"/>
    <w:rsid w:val="008640A3"/>
    <w:rsid w:val="008643A5"/>
    <w:rsid w:val="00864866"/>
    <w:rsid w:val="00864DA9"/>
    <w:rsid w:val="0086672C"/>
    <w:rsid w:val="00867299"/>
    <w:rsid w:val="00867C22"/>
    <w:rsid w:val="008722D0"/>
    <w:rsid w:val="008732CE"/>
    <w:rsid w:val="0087368E"/>
    <w:rsid w:val="00875830"/>
    <w:rsid w:val="00875879"/>
    <w:rsid w:val="00876479"/>
    <w:rsid w:val="00876F52"/>
    <w:rsid w:val="008779A1"/>
    <w:rsid w:val="008801DE"/>
    <w:rsid w:val="008803C2"/>
    <w:rsid w:val="00882ACA"/>
    <w:rsid w:val="0088414C"/>
    <w:rsid w:val="0088420D"/>
    <w:rsid w:val="00884FBA"/>
    <w:rsid w:val="008862D3"/>
    <w:rsid w:val="008868CF"/>
    <w:rsid w:val="00891388"/>
    <w:rsid w:val="008916C2"/>
    <w:rsid w:val="00893A8D"/>
    <w:rsid w:val="008951D9"/>
    <w:rsid w:val="008961A4"/>
    <w:rsid w:val="00896799"/>
    <w:rsid w:val="00896841"/>
    <w:rsid w:val="00896DB1"/>
    <w:rsid w:val="00897C46"/>
    <w:rsid w:val="008A0DE5"/>
    <w:rsid w:val="008A15D1"/>
    <w:rsid w:val="008A1E9C"/>
    <w:rsid w:val="008A44DC"/>
    <w:rsid w:val="008A73A0"/>
    <w:rsid w:val="008B1F97"/>
    <w:rsid w:val="008B232F"/>
    <w:rsid w:val="008B28BB"/>
    <w:rsid w:val="008B29C6"/>
    <w:rsid w:val="008B2BD7"/>
    <w:rsid w:val="008B2DE3"/>
    <w:rsid w:val="008B417C"/>
    <w:rsid w:val="008B69CA"/>
    <w:rsid w:val="008B744B"/>
    <w:rsid w:val="008C270B"/>
    <w:rsid w:val="008C3D19"/>
    <w:rsid w:val="008C46B0"/>
    <w:rsid w:val="008C481A"/>
    <w:rsid w:val="008C4A59"/>
    <w:rsid w:val="008C5565"/>
    <w:rsid w:val="008C6D83"/>
    <w:rsid w:val="008C70A2"/>
    <w:rsid w:val="008D2ED8"/>
    <w:rsid w:val="008D49DA"/>
    <w:rsid w:val="008D6C7B"/>
    <w:rsid w:val="008D7527"/>
    <w:rsid w:val="008D7E2F"/>
    <w:rsid w:val="008E030B"/>
    <w:rsid w:val="008E08A1"/>
    <w:rsid w:val="008E09A6"/>
    <w:rsid w:val="008E281D"/>
    <w:rsid w:val="008E294D"/>
    <w:rsid w:val="008E42BF"/>
    <w:rsid w:val="008E5690"/>
    <w:rsid w:val="008E6B6C"/>
    <w:rsid w:val="008F01CE"/>
    <w:rsid w:val="008F1EBC"/>
    <w:rsid w:val="008F4311"/>
    <w:rsid w:val="008F609B"/>
    <w:rsid w:val="008F6925"/>
    <w:rsid w:val="008F76CA"/>
    <w:rsid w:val="008F77C5"/>
    <w:rsid w:val="008F7C4D"/>
    <w:rsid w:val="008F7EF3"/>
    <w:rsid w:val="009004D3"/>
    <w:rsid w:val="00900ECA"/>
    <w:rsid w:val="0090142C"/>
    <w:rsid w:val="00902FC8"/>
    <w:rsid w:val="00904096"/>
    <w:rsid w:val="009049B1"/>
    <w:rsid w:val="00904BE4"/>
    <w:rsid w:val="009055FD"/>
    <w:rsid w:val="00905BAB"/>
    <w:rsid w:val="00905BE9"/>
    <w:rsid w:val="009060FA"/>
    <w:rsid w:val="009068EF"/>
    <w:rsid w:val="00911EE8"/>
    <w:rsid w:val="00912CC6"/>
    <w:rsid w:val="00912DBE"/>
    <w:rsid w:val="00913B77"/>
    <w:rsid w:val="00913CB4"/>
    <w:rsid w:val="00914CE9"/>
    <w:rsid w:val="00915646"/>
    <w:rsid w:val="00916660"/>
    <w:rsid w:val="00916956"/>
    <w:rsid w:val="00916DA6"/>
    <w:rsid w:val="00916DB4"/>
    <w:rsid w:val="0091714D"/>
    <w:rsid w:val="0091785D"/>
    <w:rsid w:val="00917A8B"/>
    <w:rsid w:val="00920CE5"/>
    <w:rsid w:val="00920E36"/>
    <w:rsid w:val="00920E92"/>
    <w:rsid w:val="0092138D"/>
    <w:rsid w:val="009231F4"/>
    <w:rsid w:val="0092368D"/>
    <w:rsid w:val="00924209"/>
    <w:rsid w:val="00924C75"/>
    <w:rsid w:val="009255A0"/>
    <w:rsid w:val="00927795"/>
    <w:rsid w:val="00927974"/>
    <w:rsid w:val="009306B7"/>
    <w:rsid w:val="00930AEF"/>
    <w:rsid w:val="009341D0"/>
    <w:rsid w:val="0093507B"/>
    <w:rsid w:val="00935CF3"/>
    <w:rsid w:val="00941A6A"/>
    <w:rsid w:val="00942268"/>
    <w:rsid w:val="009440EC"/>
    <w:rsid w:val="009449DE"/>
    <w:rsid w:val="00945C9A"/>
    <w:rsid w:val="00946667"/>
    <w:rsid w:val="00950FFE"/>
    <w:rsid w:val="009516C4"/>
    <w:rsid w:val="00951705"/>
    <w:rsid w:val="00953B05"/>
    <w:rsid w:val="00953FAA"/>
    <w:rsid w:val="00954B59"/>
    <w:rsid w:val="00955C2E"/>
    <w:rsid w:val="00957CA7"/>
    <w:rsid w:val="00960583"/>
    <w:rsid w:val="009607C1"/>
    <w:rsid w:val="009617D3"/>
    <w:rsid w:val="00961D39"/>
    <w:rsid w:val="009638FC"/>
    <w:rsid w:val="009642A3"/>
    <w:rsid w:val="009647F4"/>
    <w:rsid w:val="00965480"/>
    <w:rsid w:val="00965686"/>
    <w:rsid w:val="009656E4"/>
    <w:rsid w:val="00966153"/>
    <w:rsid w:val="00966D46"/>
    <w:rsid w:val="00970584"/>
    <w:rsid w:val="009706EA"/>
    <w:rsid w:val="00970FBC"/>
    <w:rsid w:val="00972507"/>
    <w:rsid w:val="009728D0"/>
    <w:rsid w:val="00972AD9"/>
    <w:rsid w:val="0097468B"/>
    <w:rsid w:val="009751D6"/>
    <w:rsid w:val="00975389"/>
    <w:rsid w:val="009759C3"/>
    <w:rsid w:val="00975DC7"/>
    <w:rsid w:val="009765D5"/>
    <w:rsid w:val="009774EA"/>
    <w:rsid w:val="0097770F"/>
    <w:rsid w:val="00981E9A"/>
    <w:rsid w:val="00982767"/>
    <w:rsid w:val="00983E12"/>
    <w:rsid w:val="00984812"/>
    <w:rsid w:val="00986C70"/>
    <w:rsid w:val="009879A7"/>
    <w:rsid w:val="0099091E"/>
    <w:rsid w:val="00991120"/>
    <w:rsid w:val="00991BE3"/>
    <w:rsid w:val="00994A3B"/>
    <w:rsid w:val="009951CE"/>
    <w:rsid w:val="009954FF"/>
    <w:rsid w:val="00997553"/>
    <w:rsid w:val="009976ED"/>
    <w:rsid w:val="009A14C5"/>
    <w:rsid w:val="009A4DED"/>
    <w:rsid w:val="009A5522"/>
    <w:rsid w:val="009A5929"/>
    <w:rsid w:val="009A5DE3"/>
    <w:rsid w:val="009A705A"/>
    <w:rsid w:val="009B1DB2"/>
    <w:rsid w:val="009B201A"/>
    <w:rsid w:val="009B473D"/>
    <w:rsid w:val="009B6F03"/>
    <w:rsid w:val="009C318A"/>
    <w:rsid w:val="009C3925"/>
    <w:rsid w:val="009C5150"/>
    <w:rsid w:val="009C6786"/>
    <w:rsid w:val="009C68E9"/>
    <w:rsid w:val="009C73FE"/>
    <w:rsid w:val="009C76A1"/>
    <w:rsid w:val="009D0893"/>
    <w:rsid w:val="009D0EBA"/>
    <w:rsid w:val="009D256D"/>
    <w:rsid w:val="009D26D4"/>
    <w:rsid w:val="009D2BAD"/>
    <w:rsid w:val="009D33E2"/>
    <w:rsid w:val="009D4472"/>
    <w:rsid w:val="009D4F95"/>
    <w:rsid w:val="009D525A"/>
    <w:rsid w:val="009E07CA"/>
    <w:rsid w:val="009E0F09"/>
    <w:rsid w:val="009E1598"/>
    <w:rsid w:val="009E18F5"/>
    <w:rsid w:val="009E3854"/>
    <w:rsid w:val="009E50C8"/>
    <w:rsid w:val="009E6228"/>
    <w:rsid w:val="009E6A64"/>
    <w:rsid w:val="009E6F90"/>
    <w:rsid w:val="009E7183"/>
    <w:rsid w:val="009F0FC3"/>
    <w:rsid w:val="009F14EB"/>
    <w:rsid w:val="009F19E5"/>
    <w:rsid w:val="009F217B"/>
    <w:rsid w:val="009F3A0E"/>
    <w:rsid w:val="009F4221"/>
    <w:rsid w:val="009F4349"/>
    <w:rsid w:val="009F4D6D"/>
    <w:rsid w:val="009F606F"/>
    <w:rsid w:val="009F7F94"/>
    <w:rsid w:val="00A02547"/>
    <w:rsid w:val="00A02DBC"/>
    <w:rsid w:val="00A048F5"/>
    <w:rsid w:val="00A055C5"/>
    <w:rsid w:val="00A05E2E"/>
    <w:rsid w:val="00A078B4"/>
    <w:rsid w:val="00A07984"/>
    <w:rsid w:val="00A10D67"/>
    <w:rsid w:val="00A1169C"/>
    <w:rsid w:val="00A1176D"/>
    <w:rsid w:val="00A11EC6"/>
    <w:rsid w:val="00A13177"/>
    <w:rsid w:val="00A13E00"/>
    <w:rsid w:val="00A15CD1"/>
    <w:rsid w:val="00A17FCD"/>
    <w:rsid w:val="00A206CD"/>
    <w:rsid w:val="00A22D76"/>
    <w:rsid w:val="00A232DE"/>
    <w:rsid w:val="00A27F6D"/>
    <w:rsid w:val="00A302BC"/>
    <w:rsid w:val="00A309AB"/>
    <w:rsid w:val="00A31AA1"/>
    <w:rsid w:val="00A3289F"/>
    <w:rsid w:val="00A341BA"/>
    <w:rsid w:val="00A346C3"/>
    <w:rsid w:val="00A34C23"/>
    <w:rsid w:val="00A34E00"/>
    <w:rsid w:val="00A37109"/>
    <w:rsid w:val="00A37A37"/>
    <w:rsid w:val="00A37A40"/>
    <w:rsid w:val="00A37ECC"/>
    <w:rsid w:val="00A4017E"/>
    <w:rsid w:val="00A4368C"/>
    <w:rsid w:val="00A43B7A"/>
    <w:rsid w:val="00A43E8A"/>
    <w:rsid w:val="00A4589F"/>
    <w:rsid w:val="00A51D00"/>
    <w:rsid w:val="00A51D8A"/>
    <w:rsid w:val="00A55054"/>
    <w:rsid w:val="00A55DE6"/>
    <w:rsid w:val="00A56D9E"/>
    <w:rsid w:val="00A60F70"/>
    <w:rsid w:val="00A61A57"/>
    <w:rsid w:val="00A61E6C"/>
    <w:rsid w:val="00A62418"/>
    <w:rsid w:val="00A62BA6"/>
    <w:rsid w:val="00A64581"/>
    <w:rsid w:val="00A65664"/>
    <w:rsid w:val="00A667E1"/>
    <w:rsid w:val="00A66F87"/>
    <w:rsid w:val="00A67349"/>
    <w:rsid w:val="00A67DD0"/>
    <w:rsid w:val="00A70509"/>
    <w:rsid w:val="00A7059C"/>
    <w:rsid w:val="00A71124"/>
    <w:rsid w:val="00A72103"/>
    <w:rsid w:val="00A72483"/>
    <w:rsid w:val="00A72CF8"/>
    <w:rsid w:val="00A7335D"/>
    <w:rsid w:val="00A7348C"/>
    <w:rsid w:val="00A73DCE"/>
    <w:rsid w:val="00A74048"/>
    <w:rsid w:val="00A7425E"/>
    <w:rsid w:val="00A7450C"/>
    <w:rsid w:val="00A751BF"/>
    <w:rsid w:val="00A753C9"/>
    <w:rsid w:val="00A7546E"/>
    <w:rsid w:val="00A75666"/>
    <w:rsid w:val="00A759D8"/>
    <w:rsid w:val="00A76741"/>
    <w:rsid w:val="00A76C64"/>
    <w:rsid w:val="00A80872"/>
    <w:rsid w:val="00A821B0"/>
    <w:rsid w:val="00A82EA3"/>
    <w:rsid w:val="00A852A7"/>
    <w:rsid w:val="00A85524"/>
    <w:rsid w:val="00A865B9"/>
    <w:rsid w:val="00A86732"/>
    <w:rsid w:val="00A90A31"/>
    <w:rsid w:val="00A91249"/>
    <w:rsid w:val="00A9399B"/>
    <w:rsid w:val="00A941FF"/>
    <w:rsid w:val="00A974E2"/>
    <w:rsid w:val="00AA0926"/>
    <w:rsid w:val="00AA30F8"/>
    <w:rsid w:val="00AA557E"/>
    <w:rsid w:val="00AA6489"/>
    <w:rsid w:val="00AA7FF1"/>
    <w:rsid w:val="00AB0D14"/>
    <w:rsid w:val="00AB13F2"/>
    <w:rsid w:val="00AB1476"/>
    <w:rsid w:val="00AB1BCE"/>
    <w:rsid w:val="00AB2297"/>
    <w:rsid w:val="00AB4222"/>
    <w:rsid w:val="00AB51B4"/>
    <w:rsid w:val="00AB562C"/>
    <w:rsid w:val="00AB6312"/>
    <w:rsid w:val="00AB6803"/>
    <w:rsid w:val="00AB756F"/>
    <w:rsid w:val="00AB7722"/>
    <w:rsid w:val="00AB7FA3"/>
    <w:rsid w:val="00AC0FA5"/>
    <w:rsid w:val="00AC1401"/>
    <w:rsid w:val="00AC28F6"/>
    <w:rsid w:val="00AC3183"/>
    <w:rsid w:val="00AC6BD8"/>
    <w:rsid w:val="00AC761A"/>
    <w:rsid w:val="00AC7D7F"/>
    <w:rsid w:val="00AD0B9E"/>
    <w:rsid w:val="00AD0DBA"/>
    <w:rsid w:val="00AD210D"/>
    <w:rsid w:val="00AE02FC"/>
    <w:rsid w:val="00AE14E5"/>
    <w:rsid w:val="00AE1C10"/>
    <w:rsid w:val="00AE27F8"/>
    <w:rsid w:val="00AE29FB"/>
    <w:rsid w:val="00AE2E64"/>
    <w:rsid w:val="00AE40A6"/>
    <w:rsid w:val="00AE497F"/>
    <w:rsid w:val="00AE5D5E"/>
    <w:rsid w:val="00AE7470"/>
    <w:rsid w:val="00AF0AD2"/>
    <w:rsid w:val="00AF1211"/>
    <w:rsid w:val="00AF1B5F"/>
    <w:rsid w:val="00AF1BED"/>
    <w:rsid w:val="00AF2440"/>
    <w:rsid w:val="00AF3806"/>
    <w:rsid w:val="00AF4347"/>
    <w:rsid w:val="00AF4CE6"/>
    <w:rsid w:val="00AF58FF"/>
    <w:rsid w:val="00AF5E1D"/>
    <w:rsid w:val="00AF67A9"/>
    <w:rsid w:val="00AF6A42"/>
    <w:rsid w:val="00AF72FF"/>
    <w:rsid w:val="00AF77AE"/>
    <w:rsid w:val="00B007ED"/>
    <w:rsid w:val="00B027DC"/>
    <w:rsid w:val="00B02CE3"/>
    <w:rsid w:val="00B03B08"/>
    <w:rsid w:val="00B03B9E"/>
    <w:rsid w:val="00B03C71"/>
    <w:rsid w:val="00B059C7"/>
    <w:rsid w:val="00B07823"/>
    <w:rsid w:val="00B0787A"/>
    <w:rsid w:val="00B10319"/>
    <w:rsid w:val="00B1053C"/>
    <w:rsid w:val="00B10B6A"/>
    <w:rsid w:val="00B10F03"/>
    <w:rsid w:val="00B112E3"/>
    <w:rsid w:val="00B1148C"/>
    <w:rsid w:val="00B11650"/>
    <w:rsid w:val="00B11A44"/>
    <w:rsid w:val="00B11E66"/>
    <w:rsid w:val="00B120F3"/>
    <w:rsid w:val="00B12F03"/>
    <w:rsid w:val="00B14EA4"/>
    <w:rsid w:val="00B15AFA"/>
    <w:rsid w:val="00B1667C"/>
    <w:rsid w:val="00B16F08"/>
    <w:rsid w:val="00B17348"/>
    <w:rsid w:val="00B17802"/>
    <w:rsid w:val="00B227FE"/>
    <w:rsid w:val="00B25377"/>
    <w:rsid w:val="00B257A3"/>
    <w:rsid w:val="00B2611C"/>
    <w:rsid w:val="00B2631F"/>
    <w:rsid w:val="00B267C7"/>
    <w:rsid w:val="00B2785D"/>
    <w:rsid w:val="00B27C19"/>
    <w:rsid w:val="00B27F46"/>
    <w:rsid w:val="00B31F90"/>
    <w:rsid w:val="00B3220B"/>
    <w:rsid w:val="00B3288B"/>
    <w:rsid w:val="00B33C44"/>
    <w:rsid w:val="00B33C54"/>
    <w:rsid w:val="00B35C42"/>
    <w:rsid w:val="00B36D67"/>
    <w:rsid w:val="00B37CCF"/>
    <w:rsid w:val="00B43326"/>
    <w:rsid w:val="00B441EA"/>
    <w:rsid w:val="00B467EE"/>
    <w:rsid w:val="00B51634"/>
    <w:rsid w:val="00B539EA"/>
    <w:rsid w:val="00B53DAC"/>
    <w:rsid w:val="00B5407D"/>
    <w:rsid w:val="00B5750B"/>
    <w:rsid w:val="00B6054A"/>
    <w:rsid w:val="00B61191"/>
    <w:rsid w:val="00B62306"/>
    <w:rsid w:val="00B623C4"/>
    <w:rsid w:val="00B63245"/>
    <w:rsid w:val="00B63873"/>
    <w:rsid w:val="00B65E46"/>
    <w:rsid w:val="00B6618C"/>
    <w:rsid w:val="00B66E57"/>
    <w:rsid w:val="00B67645"/>
    <w:rsid w:val="00B67C23"/>
    <w:rsid w:val="00B70577"/>
    <w:rsid w:val="00B70ADC"/>
    <w:rsid w:val="00B72508"/>
    <w:rsid w:val="00B74657"/>
    <w:rsid w:val="00B75D29"/>
    <w:rsid w:val="00B75EAC"/>
    <w:rsid w:val="00B77DBA"/>
    <w:rsid w:val="00B82DBA"/>
    <w:rsid w:val="00B83452"/>
    <w:rsid w:val="00B84946"/>
    <w:rsid w:val="00B84EE7"/>
    <w:rsid w:val="00B851AE"/>
    <w:rsid w:val="00B86249"/>
    <w:rsid w:val="00B8716C"/>
    <w:rsid w:val="00B8719F"/>
    <w:rsid w:val="00B8788F"/>
    <w:rsid w:val="00B90399"/>
    <w:rsid w:val="00B91C1E"/>
    <w:rsid w:val="00B92DDA"/>
    <w:rsid w:val="00B945BC"/>
    <w:rsid w:val="00B9466F"/>
    <w:rsid w:val="00B946E8"/>
    <w:rsid w:val="00B95608"/>
    <w:rsid w:val="00B95A97"/>
    <w:rsid w:val="00B96578"/>
    <w:rsid w:val="00B965DC"/>
    <w:rsid w:val="00B96AB3"/>
    <w:rsid w:val="00BA203F"/>
    <w:rsid w:val="00BA3008"/>
    <w:rsid w:val="00BA4480"/>
    <w:rsid w:val="00BA4787"/>
    <w:rsid w:val="00BA4CAA"/>
    <w:rsid w:val="00BA4CD4"/>
    <w:rsid w:val="00BA5151"/>
    <w:rsid w:val="00BA5258"/>
    <w:rsid w:val="00BB0EB6"/>
    <w:rsid w:val="00BB2135"/>
    <w:rsid w:val="00BB3AE3"/>
    <w:rsid w:val="00BC51DC"/>
    <w:rsid w:val="00BC6074"/>
    <w:rsid w:val="00BC7AE9"/>
    <w:rsid w:val="00BD101F"/>
    <w:rsid w:val="00BD15CD"/>
    <w:rsid w:val="00BD4A2A"/>
    <w:rsid w:val="00BD4E70"/>
    <w:rsid w:val="00BD54F3"/>
    <w:rsid w:val="00BD6103"/>
    <w:rsid w:val="00BD6C4A"/>
    <w:rsid w:val="00BE102E"/>
    <w:rsid w:val="00BE13E8"/>
    <w:rsid w:val="00BE1772"/>
    <w:rsid w:val="00BE31DD"/>
    <w:rsid w:val="00BE46D1"/>
    <w:rsid w:val="00BE4BB4"/>
    <w:rsid w:val="00BE5083"/>
    <w:rsid w:val="00BE5203"/>
    <w:rsid w:val="00BE6DE8"/>
    <w:rsid w:val="00BE7345"/>
    <w:rsid w:val="00BE752D"/>
    <w:rsid w:val="00BE7649"/>
    <w:rsid w:val="00BF0AA2"/>
    <w:rsid w:val="00BF1DF0"/>
    <w:rsid w:val="00BF303B"/>
    <w:rsid w:val="00BF334B"/>
    <w:rsid w:val="00BF63C1"/>
    <w:rsid w:val="00BF7886"/>
    <w:rsid w:val="00C00002"/>
    <w:rsid w:val="00C002B0"/>
    <w:rsid w:val="00C00723"/>
    <w:rsid w:val="00C03480"/>
    <w:rsid w:val="00C03CE1"/>
    <w:rsid w:val="00C03EBD"/>
    <w:rsid w:val="00C0406D"/>
    <w:rsid w:val="00C04E7A"/>
    <w:rsid w:val="00C05385"/>
    <w:rsid w:val="00C05634"/>
    <w:rsid w:val="00C05AC0"/>
    <w:rsid w:val="00C06C2A"/>
    <w:rsid w:val="00C06DFE"/>
    <w:rsid w:val="00C102B4"/>
    <w:rsid w:val="00C10B79"/>
    <w:rsid w:val="00C11263"/>
    <w:rsid w:val="00C14215"/>
    <w:rsid w:val="00C15141"/>
    <w:rsid w:val="00C159A3"/>
    <w:rsid w:val="00C1617C"/>
    <w:rsid w:val="00C16325"/>
    <w:rsid w:val="00C17FB3"/>
    <w:rsid w:val="00C20513"/>
    <w:rsid w:val="00C20D45"/>
    <w:rsid w:val="00C21B25"/>
    <w:rsid w:val="00C22D92"/>
    <w:rsid w:val="00C23190"/>
    <w:rsid w:val="00C23738"/>
    <w:rsid w:val="00C25854"/>
    <w:rsid w:val="00C26ED2"/>
    <w:rsid w:val="00C273BA"/>
    <w:rsid w:val="00C301FC"/>
    <w:rsid w:val="00C311A1"/>
    <w:rsid w:val="00C3221F"/>
    <w:rsid w:val="00C3225E"/>
    <w:rsid w:val="00C3235A"/>
    <w:rsid w:val="00C32935"/>
    <w:rsid w:val="00C33835"/>
    <w:rsid w:val="00C3573E"/>
    <w:rsid w:val="00C36ADF"/>
    <w:rsid w:val="00C37789"/>
    <w:rsid w:val="00C40FDE"/>
    <w:rsid w:val="00C41118"/>
    <w:rsid w:val="00C42567"/>
    <w:rsid w:val="00C43A57"/>
    <w:rsid w:val="00C44DAA"/>
    <w:rsid w:val="00C45110"/>
    <w:rsid w:val="00C45B63"/>
    <w:rsid w:val="00C45D0B"/>
    <w:rsid w:val="00C46424"/>
    <w:rsid w:val="00C52511"/>
    <w:rsid w:val="00C570F7"/>
    <w:rsid w:val="00C5782B"/>
    <w:rsid w:val="00C623D4"/>
    <w:rsid w:val="00C657B6"/>
    <w:rsid w:val="00C6660B"/>
    <w:rsid w:val="00C70648"/>
    <w:rsid w:val="00C70C03"/>
    <w:rsid w:val="00C721EB"/>
    <w:rsid w:val="00C726FD"/>
    <w:rsid w:val="00C72D0C"/>
    <w:rsid w:val="00C74038"/>
    <w:rsid w:val="00C752D9"/>
    <w:rsid w:val="00C75516"/>
    <w:rsid w:val="00C76B49"/>
    <w:rsid w:val="00C76F12"/>
    <w:rsid w:val="00C80B8F"/>
    <w:rsid w:val="00C81247"/>
    <w:rsid w:val="00C81509"/>
    <w:rsid w:val="00C819F6"/>
    <w:rsid w:val="00C82139"/>
    <w:rsid w:val="00C825A8"/>
    <w:rsid w:val="00C8482C"/>
    <w:rsid w:val="00C85036"/>
    <w:rsid w:val="00C85CF0"/>
    <w:rsid w:val="00C85D33"/>
    <w:rsid w:val="00C87043"/>
    <w:rsid w:val="00C871A3"/>
    <w:rsid w:val="00C87948"/>
    <w:rsid w:val="00C909BB"/>
    <w:rsid w:val="00C93335"/>
    <w:rsid w:val="00C943F2"/>
    <w:rsid w:val="00C94852"/>
    <w:rsid w:val="00C95E67"/>
    <w:rsid w:val="00C979C3"/>
    <w:rsid w:val="00CA0565"/>
    <w:rsid w:val="00CA1655"/>
    <w:rsid w:val="00CA230D"/>
    <w:rsid w:val="00CA238C"/>
    <w:rsid w:val="00CA35EA"/>
    <w:rsid w:val="00CA4178"/>
    <w:rsid w:val="00CA53B1"/>
    <w:rsid w:val="00CA7471"/>
    <w:rsid w:val="00CB0B0C"/>
    <w:rsid w:val="00CB4277"/>
    <w:rsid w:val="00CB555E"/>
    <w:rsid w:val="00CB6934"/>
    <w:rsid w:val="00CB6BDD"/>
    <w:rsid w:val="00CB75AC"/>
    <w:rsid w:val="00CC030F"/>
    <w:rsid w:val="00CC3637"/>
    <w:rsid w:val="00CC3A04"/>
    <w:rsid w:val="00CC4340"/>
    <w:rsid w:val="00CC4A01"/>
    <w:rsid w:val="00CC4CD3"/>
    <w:rsid w:val="00CC4D09"/>
    <w:rsid w:val="00CC5219"/>
    <w:rsid w:val="00CC587F"/>
    <w:rsid w:val="00CC6A0F"/>
    <w:rsid w:val="00CC6DE7"/>
    <w:rsid w:val="00CC706C"/>
    <w:rsid w:val="00CC7B0A"/>
    <w:rsid w:val="00CD0BB6"/>
    <w:rsid w:val="00CD3397"/>
    <w:rsid w:val="00CD52AE"/>
    <w:rsid w:val="00CD5843"/>
    <w:rsid w:val="00CD5A47"/>
    <w:rsid w:val="00CD6FE2"/>
    <w:rsid w:val="00CE016A"/>
    <w:rsid w:val="00CE0A07"/>
    <w:rsid w:val="00CE0A1F"/>
    <w:rsid w:val="00CE23C9"/>
    <w:rsid w:val="00CE4084"/>
    <w:rsid w:val="00CE52D2"/>
    <w:rsid w:val="00CE5EE3"/>
    <w:rsid w:val="00CE67EC"/>
    <w:rsid w:val="00CE7DDA"/>
    <w:rsid w:val="00CF1FB3"/>
    <w:rsid w:val="00CF2637"/>
    <w:rsid w:val="00CF284D"/>
    <w:rsid w:val="00CF459B"/>
    <w:rsid w:val="00CF48C3"/>
    <w:rsid w:val="00CF63C8"/>
    <w:rsid w:val="00D015A4"/>
    <w:rsid w:val="00D0235B"/>
    <w:rsid w:val="00D02B7D"/>
    <w:rsid w:val="00D0394B"/>
    <w:rsid w:val="00D03BFC"/>
    <w:rsid w:val="00D07D2D"/>
    <w:rsid w:val="00D1123A"/>
    <w:rsid w:val="00D1132A"/>
    <w:rsid w:val="00D11454"/>
    <w:rsid w:val="00D11680"/>
    <w:rsid w:val="00D12654"/>
    <w:rsid w:val="00D13F37"/>
    <w:rsid w:val="00D15A28"/>
    <w:rsid w:val="00D15ABA"/>
    <w:rsid w:val="00D16CE8"/>
    <w:rsid w:val="00D16ED7"/>
    <w:rsid w:val="00D16FED"/>
    <w:rsid w:val="00D17EF5"/>
    <w:rsid w:val="00D21B3A"/>
    <w:rsid w:val="00D23CD6"/>
    <w:rsid w:val="00D23D31"/>
    <w:rsid w:val="00D24FDB"/>
    <w:rsid w:val="00D252DA"/>
    <w:rsid w:val="00D25697"/>
    <w:rsid w:val="00D27211"/>
    <w:rsid w:val="00D272E6"/>
    <w:rsid w:val="00D322C2"/>
    <w:rsid w:val="00D33140"/>
    <w:rsid w:val="00D34CAD"/>
    <w:rsid w:val="00D35C98"/>
    <w:rsid w:val="00D35F94"/>
    <w:rsid w:val="00D36EDC"/>
    <w:rsid w:val="00D37D54"/>
    <w:rsid w:val="00D40907"/>
    <w:rsid w:val="00D41062"/>
    <w:rsid w:val="00D4283C"/>
    <w:rsid w:val="00D4403F"/>
    <w:rsid w:val="00D47CB7"/>
    <w:rsid w:val="00D513AA"/>
    <w:rsid w:val="00D51D53"/>
    <w:rsid w:val="00D53285"/>
    <w:rsid w:val="00D53AB2"/>
    <w:rsid w:val="00D54C32"/>
    <w:rsid w:val="00D55CFD"/>
    <w:rsid w:val="00D567BF"/>
    <w:rsid w:val="00D571AA"/>
    <w:rsid w:val="00D578B1"/>
    <w:rsid w:val="00D57D73"/>
    <w:rsid w:val="00D60665"/>
    <w:rsid w:val="00D61135"/>
    <w:rsid w:val="00D62DB6"/>
    <w:rsid w:val="00D66023"/>
    <w:rsid w:val="00D674B8"/>
    <w:rsid w:val="00D717E9"/>
    <w:rsid w:val="00D72738"/>
    <w:rsid w:val="00D76AC6"/>
    <w:rsid w:val="00D817AA"/>
    <w:rsid w:val="00D852A6"/>
    <w:rsid w:val="00D85607"/>
    <w:rsid w:val="00D85BAA"/>
    <w:rsid w:val="00D86062"/>
    <w:rsid w:val="00D87A5D"/>
    <w:rsid w:val="00D91151"/>
    <w:rsid w:val="00D940E3"/>
    <w:rsid w:val="00D953C7"/>
    <w:rsid w:val="00D9778D"/>
    <w:rsid w:val="00DA11E6"/>
    <w:rsid w:val="00DA2E91"/>
    <w:rsid w:val="00DA3C9F"/>
    <w:rsid w:val="00DA3D58"/>
    <w:rsid w:val="00DA5677"/>
    <w:rsid w:val="00DA6183"/>
    <w:rsid w:val="00DA7741"/>
    <w:rsid w:val="00DB0957"/>
    <w:rsid w:val="00DB2498"/>
    <w:rsid w:val="00DB2986"/>
    <w:rsid w:val="00DB3034"/>
    <w:rsid w:val="00DB32B9"/>
    <w:rsid w:val="00DB469D"/>
    <w:rsid w:val="00DB4DBF"/>
    <w:rsid w:val="00DB502A"/>
    <w:rsid w:val="00DB5AD0"/>
    <w:rsid w:val="00DB671C"/>
    <w:rsid w:val="00DB6D96"/>
    <w:rsid w:val="00DB7A2A"/>
    <w:rsid w:val="00DC070B"/>
    <w:rsid w:val="00DC09AC"/>
    <w:rsid w:val="00DC18AF"/>
    <w:rsid w:val="00DC20F0"/>
    <w:rsid w:val="00DC642C"/>
    <w:rsid w:val="00DC6C68"/>
    <w:rsid w:val="00DC740C"/>
    <w:rsid w:val="00DD096A"/>
    <w:rsid w:val="00DD346C"/>
    <w:rsid w:val="00DD49A1"/>
    <w:rsid w:val="00DD5B4D"/>
    <w:rsid w:val="00DD5E61"/>
    <w:rsid w:val="00DE0731"/>
    <w:rsid w:val="00DE1D08"/>
    <w:rsid w:val="00DE2186"/>
    <w:rsid w:val="00DE2455"/>
    <w:rsid w:val="00DE2EED"/>
    <w:rsid w:val="00DE4085"/>
    <w:rsid w:val="00DE4468"/>
    <w:rsid w:val="00DE52A2"/>
    <w:rsid w:val="00DE5B92"/>
    <w:rsid w:val="00DE705A"/>
    <w:rsid w:val="00DF168C"/>
    <w:rsid w:val="00DF3175"/>
    <w:rsid w:val="00DF45C2"/>
    <w:rsid w:val="00DF55FB"/>
    <w:rsid w:val="00DF5C35"/>
    <w:rsid w:val="00E00551"/>
    <w:rsid w:val="00E02148"/>
    <w:rsid w:val="00E0228A"/>
    <w:rsid w:val="00E03C32"/>
    <w:rsid w:val="00E0425D"/>
    <w:rsid w:val="00E04463"/>
    <w:rsid w:val="00E04E0B"/>
    <w:rsid w:val="00E0509F"/>
    <w:rsid w:val="00E051C6"/>
    <w:rsid w:val="00E06C2B"/>
    <w:rsid w:val="00E07362"/>
    <w:rsid w:val="00E074A2"/>
    <w:rsid w:val="00E07628"/>
    <w:rsid w:val="00E07EC5"/>
    <w:rsid w:val="00E1172E"/>
    <w:rsid w:val="00E11D43"/>
    <w:rsid w:val="00E120D6"/>
    <w:rsid w:val="00E12876"/>
    <w:rsid w:val="00E13C3E"/>
    <w:rsid w:val="00E14398"/>
    <w:rsid w:val="00E151FC"/>
    <w:rsid w:val="00E16196"/>
    <w:rsid w:val="00E16E6E"/>
    <w:rsid w:val="00E171B6"/>
    <w:rsid w:val="00E17F3C"/>
    <w:rsid w:val="00E201B0"/>
    <w:rsid w:val="00E2417F"/>
    <w:rsid w:val="00E244A1"/>
    <w:rsid w:val="00E24748"/>
    <w:rsid w:val="00E24EDE"/>
    <w:rsid w:val="00E25472"/>
    <w:rsid w:val="00E25D50"/>
    <w:rsid w:val="00E26B28"/>
    <w:rsid w:val="00E26D0C"/>
    <w:rsid w:val="00E27BB7"/>
    <w:rsid w:val="00E32AE4"/>
    <w:rsid w:val="00E33457"/>
    <w:rsid w:val="00E3348D"/>
    <w:rsid w:val="00E337BA"/>
    <w:rsid w:val="00E34BCD"/>
    <w:rsid w:val="00E34D9B"/>
    <w:rsid w:val="00E36091"/>
    <w:rsid w:val="00E360E1"/>
    <w:rsid w:val="00E369BB"/>
    <w:rsid w:val="00E37135"/>
    <w:rsid w:val="00E40EB0"/>
    <w:rsid w:val="00E4121A"/>
    <w:rsid w:val="00E415B8"/>
    <w:rsid w:val="00E42319"/>
    <w:rsid w:val="00E43251"/>
    <w:rsid w:val="00E539D4"/>
    <w:rsid w:val="00E5550C"/>
    <w:rsid w:val="00E556AA"/>
    <w:rsid w:val="00E61CB3"/>
    <w:rsid w:val="00E622EE"/>
    <w:rsid w:val="00E62C8E"/>
    <w:rsid w:val="00E6364A"/>
    <w:rsid w:val="00E664EE"/>
    <w:rsid w:val="00E67C9C"/>
    <w:rsid w:val="00E702D6"/>
    <w:rsid w:val="00E71704"/>
    <w:rsid w:val="00E7340B"/>
    <w:rsid w:val="00E751B5"/>
    <w:rsid w:val="00E77355"/>
    <w:rsid w:val="00E8174B"/>
    <w:rsid w:val="00E81B8E"/>
    <w:rsid w:val="00E820BD"/>
    <w:rsid w:val="00E83C7B"/>
    <w:rsid w:val="00E83EC1"/>
    <w:rsid w:val="00E913E6"/>
    <w:rsid w:val="00E91C0C"/>
    <w:rsid w:val="00E928D3"/>
    <w:rsid w:val="00E934AB"/>
    <w:rsid w:val="00E934C8"/>
    <w:rsid w:val="00E9363D"/>
    <w:rsid w:val="00E94DC2"/>
    <w:rsid w:val="00E95357"/>
    <w:rsid w:val="00E95428"/>
    <w:rsid w:val="00E96E69"/>
    <w:rsid w:val="00EA01E1"/>
    <w:rsid w:val="00EA07D0"/>
    <w:rsid w:val="00EA13FA"/>
    <w:rsid w:val="00EA328C"/>
    <w:rsid w:val="00EA3CF1"/>
    <w:rsid w:val="00EA4B7B"/>
    <w:rsid w:val="00EA4C3C"/>
    <w:rsid w:val="00EA59D6"/>
    <w:rsid w:val="00EA5B96"/>
    <w:rsid w:val="00EA6773"/>
    <w:rsid w:val="00EA6A69"/>
    <w:rsid w:val="00EA728E"/>
    <w:rsid w:val="00EB0588"/>
    <w:rsid w:val="00EB0B53"/>
    <w:rsid w:val="00EB35B8"/>
    <w:rsid w:val="00EB504B"/>
    <w:rsid w:val="00EB7565"/>
    <w:rsid w:val="00EC0D08"/>
    <w:rsid w:val="00EC0E73"/>
    <w:rsid w:val="00EC1E94"/>
    <w:rsid w:val="00EC2A84"/>
    <w:rsid w:val="00EC2ED7"/>
    <w:rsid w:val="00EC343E"/>
    <w:rsid w:val="00EC358D"/>
    <w:rsid w:val="00EC3AD6"/>
    <w:rsid w:val="00EC4634"/>
    <w:rsid w:val="00EC58BE"/>
    <w:rsid w:val="00EC67BF"/>
    <w:rsid w:val="00EC680C"/>
    <w:rsid w:val="00EC6CC9"/>
    <w:rsid w:val="00EC6FA4"/>
    <w:rsid w:val="00ED2327"/>
    <w:rsid w:val="00ED2788"/>
    <w:rsid w:val="00ED60D3"/>
    <w:rsid w:val="00ED61F4"/>
    <w:rsid w:val="00ED6E9D"/>
    <w:rsid w:val="00ED7125"/>
    <w:rsid w:val="00ED762D"/>
    <w:rsid w:val="00EE0036"/>
    <w:rsid w:val="00EE1E43"/>
    <w:rsid w:val="00EE4910"/>
    <w:rsid w:val="00EE536B"/>
    <w:rsid w:val="00EE55A1"/>
    <w:rsid w:val="00EE5F9B"/>
    <w:rsid w:val="00EE6A61"/>
    <w:rsid w:val="00EE6B00"/>
    <w:rsid w:val="00EE6DEC"/>
    <w:rsid w:val="00EE7F76"/>
    <w:rsid w:val="00EF028D"/>
    <w:rsid w:val="00EF194F"/>
    <w:rsid w:val="00EF28DA"/>
    <w:rsid w:val="00EF2A59"/>
    <w:rsid w:val="00EF34E5"/>
    <w:rsid w:val="00F01302"/>
    <w:rsid w:val="00F02598"/>
    <w:rsid w:val="00F026C7"/>
    <w:rsid w:val="00F02A99"/>
    <w:rsid w:val="00F0339E"/>
    <w:rsid w:val="00F03D1E"/>
    <w:rsid w:val="00F0446E"/>
    <w:rsid w:val="00F046DC"/>
    <w:rsid w:val="00F04A77"/>
    <w:rsid w:val="00F04BEB"/>
    <w:rsid w:val="00F07656"/>
    <w:rsid w:val="00F102F7"/>
    <w:rsid w:val="00F109ED"/>
    <w:rsid w:val="00F10EF0"/>
    <w:rsid w:val="00F11422"/>
    <w:rsid w:val="00F115D7"/>
    <w:rsid w:val="00F12266"/>
    <w:rsid w:val="00F122B5"/>
    <w:rsid w:val="00F148E7"/>
    <w:rsid w:val="00F15E07"/>
    <w:rsid w:val="00F20F14"/>
    <w:rsid w:val="00F21784"/>
    <w:rsid w:val="00F21E87"/>
    <w:rsid w:val="00F25295"/>
    <w:rsid w:val="00F2662F"/>
    <w:rsid w:val="00F26C12"/>
    <w:rsid w:val="00F26FF2"/>
    <w:rsid w:val="00F27C7F"/>
    <w:rsid w:val="00F27D1B"/>
    <w:rsid w:val="00F33101"/>
    <w:rsid w:val="00F33929"/>
    <w:rsid w:val="00F33F3C"/>
    <w:rsid w:val="00F34031"/>
    <w:rsid w:val="00F34700"/>
    <w:rsid w:val="00F36F86"/>
    <w:rsid w:val="00F375B1"/>
    <w:rsid w:val="00F3789F"/>
    <w:rsid w:val="00F37F15"/>
    <w:rsid w:val="00F45EDF"/>
    <w:rsid w:val="00F4626D"/>
    <w:rsid w:val="00F477C2"/>
    <w:rsid w:val="00F47EBC"/>
    <w:rsid w:val="00F52353"/>
    <w:rsid w:val="00F52E91"/>
    <w:rsid w:val="00F5769B"/>
    <w:rsid w:val="00F61378"/>
    <w:rsid w:val="00F614B6"/>
    <w:rsid w:val="00F62F22"/>
    <w:rsid w:val="00F647F1"/>
    <w:rsid w:val="00F659B6"/>
    <w:rsid w:val="00F70CD6"/>
    <w:rsid w:val="00F72289"/>
    <w:rsid w:val="00F72A85"/>
    <w:rsid w:val="00F73895"/>
    <w:rsid w:val="00F74254"/>
    <w:rsid w:val="00F74578"/>
    <w:rsid w:val="00F77982"/>
    <w:rsid w:val="00F80A44"/>
    <w:rsid w:val="00F81A3C"/>
    <w:rsid w:val="00F82506"/>
    <w:rsid w:val="00F82769"/>
    <w:rsid w:val="00F8327D"/>
    <w:rsid w:val="00F8369C"/>
    <w:rsid w:val="00F83E95"/>
    <w:rsid w:val="00F8692F"/>
    <w:rsid w:val="00F901E3"/>
    <w:rsid w:val="00F912CF"/>
    <w:rsid w:val="00F914FC"/>
    <w:rsid w:val="00F919FE"/>
    <w:rsid w:val="00F9297A"/>
    <w:rsid w:val="00F93952"/>
    <w:rsid w:val="00F94294"/>
    <w:rsid w:val="00FA0B22"/>
    <w:rsid w:val="00FA1C6B"/>
    <w:rsid w:val="00FA78CD"/>
    <w:rsid w:val="00FA7B03"/>
    <w:rsid w:val="00FA7DF9"/>
    <w:rsid w:val="00FB1994"/>
    <w:rsid w:val="00FB1B02"/>
    <w:rsid w:val="00FB1EA8"/>
    <w:rsid w:val="00FB2654"/>
    <w:rsid w:val="00FB3136"/>
    <w:rsid w:val="00FB6639"/>
    <w:rsid w:val="00FB7EBA"/>
    <w:rsid w:val="00FC243B"/>
    <w:rsid w:val="00FC387D"/>
    <w:rsid w:val="00FC38F0"/>
    <w:rsid w:val="00FC3FA8"/>
    <w:rsid w:val="00FC791A"/>
    <w:rsid w:val="00FD0CC8"/>
    <w:rsid w:val="00FD1367"/>
    <w:rsid w:val="00FD1B44"/>
    <w:rsid w:val="00FD1FB0"/>
    <w:rsid w:val="00FD1FE2"/>
    <w:rsid w:val="00FD4A0E"/>
    <w:rsid w:val="00FD62E1"/>
    <w:rsid w:val="00FD6FAA"/>
    <w:rsid w:val="00FD7085"/>
    <w:rsid w:val="00FD7323"/>
    <w:rsid w:val="00FD75C4"/>
    <w:rsid w:val="00FE04B0"/>
    <w:rsid w:val="00FE0FA6"/>
    <w:rsid w:val="00FE1DCE"/>
    <w:rsid w:val="00FE2381"/>
    <w:rsid w:val="00FE27A4"/>
    <w:rsid w:val="00FE36F0"/>
    <w:rsid w:val="00FE4393"/>
    <w:rsid w:val="00FE4F6B"/>
    <w:rsid w:val="00FE5154"/>
    <w:rsid w:val="00FE6632"/>
    <w:rsid w:val="00FE6B52"/>
    <w:rsid w:val="00FE76C2"/>
    <w:rsid w:val="00FE7B35"/>
    <w:rsid w:val="00FF065C"/>
    <w:rsid w:val="00FF073A"/>
    <w:rsid w:val="00FF16D6"/>
    <w:rsid w:val="00FF30F2"/>
    <w:rsid w:val="00FF3B49"/>
    <w:rsid w:val="00FF4D14"/>
    <w:rsid w:val="00FF65C3"/>
    <w:rsid w:val="00FF73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F4F589"/>
  <w15:chartTrackingRefBased/>
  <w15:docId w15:val="{DD7F0BB2-CA4A-4CD6-95A6-277EAE1C2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04D4F"/>
    <w:pPr>
      <w:spacing w:after="120" w:line="360" w:lineRule="auto"/>
      <w:ind w:firstLine="340"/>
      <w:jc w:val="both"/>
    </w:pPr>
    <w:rPr>
      <w:rFonts w:ascii="Times New Roman" w:hAnsi="Times New Roman"/>
    </w:rPr>
  </w:style>
  <w:style w:type="paragraph" w:styleId="Titolo1">
    <w:name w:val="heading 1"/>
    <w:basedOn w:val="Normale"/>
    <w:next w:val="Normale"/>
    <w:link w:val="Titolo1Carattere"/>
    <w:autoRedefine/>
    <w:uiPriority w:val="9"/>
    <w:qFormat/>
    <w:rsid w:val="00504D4F"/>
    <w:pPr>
      <w:keepNext/>
      <w:keepLines/>
      <w:numPr>
        <w:numId w:val="46"/>
      </w:numPr>
      <w:spacing w:before="120"/>
      <w:jc w:val="left"/>
      <w:outlineLvl w:val="0"/>
    </w:pPr>
    <w:rPr>
      <w:rFonts w:eastAsiaTheme="majorEastAsia" w:cstheme="majorBidi"/>
      <w:b/>
      <w:i/>
      <w:iCs/>
      <w:smallCaps/>
      <w:color w:val="2F5496" w:themeColor="accent1" w:themeShade="BF"/>
      <w:sz w:val="20"/>
    </w:rPr>
  </w:style>
  <w:style w:type="paragraph" w:styleId="Titolo2">
    <w:name w:val="heading 2"/>
    <w:basedOn w:val="Normale"/>
    <w:next w:val="Normale"/>
    <w:link w:val="Titolo2Carattere"/>
    <w:autoRedefine/>
    <w:uiPriority w:val="9"/>
    <w:unhideWhenUsed/>
    <w:qFormat/>
    <w:rsid w:val="00504D4F"/>
    <w:pPr>
      <w:keepNext/>
      <w:keepLines/>
      <w:spacing w:line="276" w:lineRule="auto"/>
      <w:ind w:firstLine="0"/>
      <w:outlineLvl w:val="1"/>
    </w:pPr>
    <w:rPr>
      <w:rFonts w:eastAsiaTheme="majorEastAsia" w:cstheme="majorBidi"/>
      <w:b/>
      <w:i/>
      <w:smallCaps/>
      <w:color w:val="2F5496" w:themeColor="accent1" w:themeShade="BF"/>
      <w:szCs w:val="26"/>
      <w:u w:val="single"/>
    </w:rPr>
  </w:style>
  <w:style w:type="paragraph" w:styleId="Titolo3">
    <w:name w:val="heading 3"/>
    <w:basedOn w:val="Normale"/>
    <w:next w:val="Normale"/>
    <w:link w:val="Titolo3Carattere"/>
    <w:autoRedefine/>
    <w:uiPriority w:val="9"/>
    <w:unhideWhenUsed/>
    <w:qFormat/>
    <w:rsid w:val="00504D4F"/>
    <w:pPr>
      <w:keepNext/>
      <w:keepLines/>
      <w:spacing w:after="0" w:line="240" w:lineRule="auto"/>
      <w:ind w:firstLine="0"/>
      <w:outlineLvl w:val="2"/>
    </w:pPr>
    <w:rPr>
      <w:rFonts w:eastAsiaTheme="majorEastAsia" w:cstheme="majorBidi"/>
      <w:i/>
      <w:color w:val="C00000"/>
      <w:szCs w:val="24"/>
    </w:rPr>
  </w:style>
  <w:style w:type="paragraph" w:styleId="Titolo4">
    <w:name w:val="heading 4"/>
    <w:basedOn w:val="Normale"/>
    <w:next w:val="Normale"/>
    <w:link w:val="Titolo4Carattere"/>
    <w:uiPriority w:val="9"/>
    <w:unhideWhenUsed/>
    <w:qFormat/>
    <w:rsid w:val="00AC761A"/>
    <w:pPr>
      <w:keepNext/>
      <w:keepLines/>
      <w:spacing w:before="4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unhideWhenUsed/>
    <w:qFormat/>
    <w:rsid w:val="00D817AA"/>
    <w:pPr>
      <w:keepNext/>
      <w:keepLines/>
      <w:spacing w:before="4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504D4F"/>
    <w:rPr>
      <w:rFonts w:ascii="Times New Roman" w:eastAsiaTheme="majorEastAsia" w:hAnsi="Times New Roman" w:cstheme="majorBidi"/>
      <w:b/>
      <w:i/>
      <w:smallCaps/>
      <w:color w:val="2F5496" w:themeColor="accent1" w:themeShade="BF"/>
      <w:szCs w:val="26"/>
      <w:u w:val="single"/>
    </w:rPr>
  </w:style>
  <w:style w:type="character" w:customStyle="1" w:styleId="Titolo1Carattere">
    <w:name w:val="Titolo 1 Carattere"/>
    <w:basedOn w:val="Carpredefinitoparagrafo"/>
    <w:link w:val="Titolo1"/>
    <w:uiPriority w:val="9"/>
    <w:rsid w:val="00504D4F"/>
    <w:rPr>
      <w:rFonts w:ascii="Times New Roman" w:eastAsiaTheme="majorEastAsia" w:hAnsi="Times New Roman" w:cstheme="majorBidi"/>
      <w:b/>
      <w:i/>
      <w:iCs/>
      <w:smallCaps/>
      <w:color w:val="2F5496" w:themeColor="accent1" w:themeShade="BF"/>
      <w:sz w:val="20"/>
    </w:rPr>
  </w:style>
  <w:style w:type="table" w:styleId="Grigliatabella">
    <w:name w:val="Table Grid"/>
    <w:basedOn w:val="Tabellanormale"/>
    <w:uiPriority w:val="39"/>
    <w:rsid w:val="00381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uiPriority w:val="9"/>
    <w:rsid w:val="00504D4F"/>
    <w:rPr>
      <w:rFonts w:ascii="Times New Roman" w:eastAsiaTheme="majorEastAsia" w:hAnsi="Times New Roman" w:cstheme="majorBidi"/>
      <w:i/>
      <w:color w:val="C00000"/>
      <w:szCs w:val="24"/>
    </w:rPr>
  </w:style>
  <w:style w:type="paragraph" w:styleId="Nessunaspaziatura">
    <w:name w:val="No Spacing"/>
    <w:autoRedefine/>
    <w:uiPriority w:val="1"/>
    <w:qFormat/>
    <w:rsid w:val="00793593"/>
    <w:pPr>
      <w:spacing w:after="120" w:line="240" w:lineRule="auto"/>
    </w:pPr>
    <w:rPr>
      <w:rFonts w:ascii="Times New Roman" w:hAnsi="Times New Roman"/>
      <w:strike/>
      <w:color w:val="0070C0"/>
    </w:rPr>
  </w:style>
  <w:style w:type="paragraph" w:customStyle="1" w:styleId="Default">
    <w:name w:val="Default"/>
    <w:rsid w:val="002D6349"/>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AF1211"/>
    <w:pPr>
      <w:ind w:left="720"/>
      <w:contextualSpacing/>
    </w:pPr>
  </w:style>
  <w:style w:type="character" w:styleId="Testosegnaposto">
    <w:name w:val="Placeholder Text"/>
    <w:basedOn w:val="Carpredefinitoparagrafo"/>
    <w:uiPriority w:val="99"/>
    <w:semiHidden/>
    <w:rsid w:val="000B5500"/>
    <w:rPr>
      <w:color w:val="808080"/>
    </w:rPr>
  </w:style>
  <w:style w:type="character" w:styleId="Enfasigrassetto">
    <w:name w:val="Strong"/>
    <w:basedOn w:val="Carpredefinitoparagrafo"/>
    <w:uiPriority w:val="22"/>
    <w:qFormat/>
    <w:rsid w:val="00AB2297"/>
    <w:rPr>
      <w:b/>
      <w:bCs/>
    </w:rPr>
  </w:style>
  <w:style w:type="paragraph" w:styleId="Revisione">
    <w:name w:val="Revision"/>
    <w:hidden/>
    <w:uiPriority w:val="99"/>
    <w:semiHidden/>
    <w:rsid w:val="00CD52AE"/>
    <w:pPr>
      <w:spacing w:after="0" w:line="240" w:lineRule="auto"/>
    </w:pPr>
    <w:rPr>
      <w:rFonts w:ascii="Times New Roman" w:hAnsi="Times New Roman"/>
    </w:rPr>
  </w:style>
  <w:style w:type="character" w:styleId="Rimandocommento">
    <w:name w:val="annotation reference"/>
    <w:basedOn w:val="Carpredefinitoparagrafo"/>
    <w:uiPriority w:val="99"/>
    <w:semiHidden/>
    <w:unhideWhenUsed/>
    <w:rsid w:val="00477980"/>
    <w:rPr>
      <w:sz w:val="16"/>
      <w:szCs w:val="16"/>
    </w:rPr>
  </w:style>
  <w:style w:type="paragraph" w:styleId="Testocommento">
    <w:name w:val="annotation text"/>
    <w:basedOn w:val="Normale"/>
    <w:link w:val="TestocommentoCarattere"/>
    <w:uiPriority w:val="99"/>
    <w:unhideWhenUsed/>
    <w:rsid w:val="00477980"/>
    <w:pPr>
      <w:spacing w:line="240" w:lineRule="auto"/>
    </w:pPr>
    <w:rPr>
      <w:sz w:val="20"/>
      <w:szCs w:val="20"/>
    </w:rPr>
  </w:style>
  <w:style w:type="character" w:customStyle="1" w:styleId="TestocommentoCarattere">
    <w:name w:val="Testo commento Carattere"/>
    <w:basedOn w:val="Carpredefinitoparagrafo"/>
    <w:link w:val="Testocommento"/>
    <w:uiPriority w:val="99"/>
    <w:rsid w:val="00477980"/>
    <w:rPr>
      <w:rFonts w:ascii="Times New Roman" w:hAnsi="Times New Roman"/>
      <w:sz w:val="20"/>
      <w:szCs w:val="20"/>
    </w:rPr>
  </w:style>
  <w:style w:type="paragraph" w:styleId="Soggettocommento">
    <w:name w:val="annotation subject"/>
    <w:basedOn w:val="Testocommento"/>
    <w:next w:val="Testocommento"/>
    <w:link w:val="SoggettocommentoCarattere"/>
    <w:uiPriority w:val="99"/>
    <w:semiHidden/>
    <w:unhideWhenUsed/>
    <w:rsid w:val="00477980"/>
    <w:rPr>
      <w:b/>
      <w:bCs/>
    </w:rPr>
  </w:style>
  <w:style w:type="character" w:customStyle="1" w:styleId="SoggettocommentoCarattere">
    <w:name w:val="Soggetto commento Carattere"/>
    <w:basedOn w:val="TestocommentoCarattere"/>
    <w:link w:val="Soggettocommento"/>
    <w:uiPriority w:val="99"/>
    <w:semiHidden/>
    <w:rsid w:val="00477980"/>
    <w:rPr>
      <w:rFonts w:ascii="Times New Roman" w:hAnsi="Times New Roman"/>
      <w:b/>
      <w:bCs/>
      <w:sz w:val="20"/>
      <w:szCs w:val="20"/>
    </w:rPr>
  </w:style>
  <w:style w:type="paragraph" w:styleId="Intestazione">
    <w:name w:val="header"/>
    <w:basedOn w:val="Normale"/>
    <w:link w:val="IntestazioneCarattere"/>
    <w:uiPriority w:val="99"/>
    <w:unhideWhenUsed/>
    <w:rsid w:val="00656654"/>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656654"/>
    <w:rPr>
      <w:rFonts w:ascii="Times New Roman" w:hAnsi="Times New Roman"/>
    </w:rPr>
  </w:style>
  <w:style w:type="paragraph" w:styleId="Pidipagina">
    <w:name w:val="footer"/>
    <w:basedOn w:val="Normale"/>
    <w:link w:val="PidipaginaCarattere"/>
    <w:uiPriority w:val="99"/>
    <w:unhideWhenUsed/>
    <w:rsid w:val="00656654"/>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656654"/>
    <w:rPr>
      <w:rFonts w:ascii="Times New Roman" w:hAnsi="Times New Roman"/>
    </w:rPr>
  </w:style>
  <w:style w:type="paragraph" w:styleId="Testofumetto">
    <w:name w:val="Balloon Text"/>
    <w:basedOn w:val="Normale"/>
    <w:link w:val="TestofumettoCarattere"/>
    <w:uiPriority w:val="99"/>
    <w:semiHidden/>
    <w:unhideWhenUsed/>
    <w:rsid w:val="00E17F3C"/>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17F3C"/>
    <w:rPr>
      <w:rFonts w:ascii="Segoe UI" w:hAnsi="Segoe UI" w:cs="Segoe UI"/>
      <w:sz w:val="18"/>
      <w:szCs w:val="18"/>
    </w:rPr>
  </w:style>
  <w:style w:type="character" w:styleId="Collegamentoipertestuale">
    <w:name w:val="Hyperlink"/>
    <w:basedOn w:val="Carpredefinitoparagrafo"/>
    <w:uiPriority w:val="99"/>
    <w:unhideWhenUsed/>
    <w:rsid w:val="009617D3"/>
    <w:rPr>
      <w:color w:val="0563C1" w:themeColor="hyperlink"/>
      <w:u w:val="single"/>
    </w:rPr>
  </w:style>
  <w:style w:type="character" w:styleId="Menzionenonrisolta">
    <w:name w:val="Unresolved Mention"/>
    <w:basedOn w:val="Carpredefinitoparagrafo"/>
    <w:uiPriority w:val="99"/>
    <w:semiHidden/>
    <w:unhideWhenUsed/>
    <w:rsid w:val="009617D3"/>
    <w:rPr>
      <w:color w:val="605E5C"/>
      <w:shd w:val="clear" w:color="auto" w:fill="E1DFDD"/>
    </w:rPr>
  </w:style>
  <w:style w:type="paragraph" w:styleId="Citazioneintensa">
    <w:name w:val="Intense Quote"/>
    <w:basedOn w:val="Normale"/>
    <w:next w:val="Normale"/>
    <w:link w:val="CitazioneintensaCarattere"/>
    <w:autoRedefine/>
    <w:uiPriority w:val="30"/>
    <w:qFormat/>
    <w:rsid w:val="00917A8B"/>
    <w:pPr>
      <w:pBdr>
        <w:top w:val="single" w:sz="4" w:space="10" w:color="4472C4" w:themeColor="accent1"/>
        <w:bottom w:val="single" w:sz="4" w:space="10" w:color="4472C4" w:themeColor="accent1"/>
      </w:pBdr>
      <w:ind w:firstLine="0"/>
      <w:jc w:val="left"/>
    </w:pPr>
    <w:rPr>
      <w:i/>
      <w:iCs/>
      <w:color w:val="4472C4" w:themeColor="accent1"/>
    </w:rPr>
  </w:style>
  <w:style w:type="character" w:customStyle="1" w:styleId="CitazioneintensaCarattere">
    <w:name w:val="Citazione intensa Carattere"/>
    <w:basedOn w:val="Carpredefinitoparagrafo"/>
    <w:link w:val="Citazioneintensa"/>
    <w:uiPriority w:val="30"/>
    <w:rsid w:val="00917A8B"/>
    <w:rPr>
      <w:rFonts w:ascii="Times New Roman" w:hAnsi="Times New Roman"/>
      <w:i/>
      <w:iCs/>
      <w:color w:val="4472C4" w:themeColor="accent1"/>
    </w:rPr>
  </w:style>
  <w:style w:type="character" w:styleId="Riferimentointenso">
    <w:name w:val="Intense Reference"/>
    <w:basedOn w:val="Carpredefinitoparagrafo"/>
    <w:uiPriority w:val="32"/>
    <w:qFormat/>
    <w:rsid w:val="00101A1F"/>
    <w:rPr>
      <w:b/>
      <w:bCs/>
      <w:smallCaps/>
      <w:color w:val="4472C4" w:themeColor="accent1"/>
      <w:spacing w:val="5"/>
    </w:rPr>
  </w:style>
  <w:style w:type="character" w:customStyle="1" w:styleId="Titolo4Carattere">
    <w:name w:val="Titolo 4 Carattere"/>
    <w:basedOn w:val="Carpredefinitoparagrafo"/>
    <w:link w:val="Titolo4"/>
    <w:uiPriority w:val="9"/>
    <w:rsid w:val="00AC761A"/>
    <w:rPr>
      <w:rFonts w:asciiTheme="majorHAnsi" w:eastAsiaTheme="majorEastAsia" w:hAnsiTheme="majorHAnsi" w:cstheme="majorBidi"/>
      <w:i/>
      <w:iCs/>
      <w:color w:val="2F5496" w:themeColor="accent1" w:themeShade="BF"/>
    </w:rPr>
  </w:style>
  <w:style w:type="character" w:styleId="Collegamentovisitato">
    <w:name w:val="FollowedHyperlink"/>
    <w:basedOn w:val="Carpredefinitoparagrafo"/>
    <w:uiPriority w:val="99"/>
    <w:semiHidden/>
    <w:unhideWhenUsed/>
    <w:rsid w:val="00D513AA"/>
    <w:rPr>
      <w:color w:val="954F72" w:themeColor="followedHyperlink"/>
      <w:u w:val="single"/>
    </w:rPr>
  </w:style>
  <w:style w:type="character" w:customStyle="1" w:styleId="Titolo5Carattere">
    <w:name w:val="Titolo 5 Carattere"/>
    <w:basedOn w:val="Carpredefinitoparagrafo"/>
    <w:link w:val="Titolo5"/>
    <w:uiPriority w:val="9"/>
    <w:rsid w:val="00D817AA"/>
    <w:rPr>
      <w:rFonts w:asciiTheme="majorHAnsi" w:eastAsiaTheme="majorEastAsia" w:hAnsiTheme="majorHAnsi" w:cstheme="majorBidi"/>
      <w:color w:val="2F5496" w:themeColor="accent1" w:themeShade="BF"/>
    </w:rPr>
  </w:style>
  <w:style w:type="paragraph" w:styleId="NormaleWeb">
    <w:name w:val="Normal (Web)"/>
    <w:basedOn w:val="Normale"/>
    <w:uiPriority w:val="99"/>
    <w:unhideWhenUsed/>
    <w:rsid w:val="00CA53B1"/>
    <w:pPr>
      <w:spacing w:before="100" w:beforeAutospacing="1" w:after="100" w:afterAutospacing="1"/>
      <w:ind w:firstLine="0"/>
      <w:jc w:val="left"/>
    </w:pPr>
    <w:rPr>
      <w:rFonts w:eastAsia="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1735">
      <w:bodyDiv w:val="1"/>
      <w:marLeft w:val="0"/>
      <w:marRight w:val="0"/>
      <w:marTop w:val="0"/>
      <w:marBottom w:val="0"/>
      <w:divBdr>
        <w:top w:val="none" w:sz="0" w:space="0" w:color="auto"/>
        <w:left w:val="none" w:sz="0" w:space="0" w:color="auto"/>
        <w:bottom w:val="none" w:sz="0" w:space="0" w:color="auto"/>
        <w:right w:val="none" w:sz="0" w:space="0" w:color="auto"/>
      </w:divBdr>
    </w:div>
    <w:div w:id="9308356">
      <w:bodyDiv w:val="1"/>
      <w:marLeft w:val="0"/>
      <w:marRight w:val="0"/>
      <w:marTop w:val="0"/>
      <w:marBottom w:val="0"/>
      <w:divBdr>
        <w:top w:val="none" w:sz="0" w:space="0" w:color="auto"/>
        <w:left w:val="none" w:sz="0" w:space="0" w:color="auto"/>
        <w:bottom w:val="none" w:sz="0" w:space="0" w:color="auto"/>
        <w:right w:val="none" w:sz="0" w:space="0" w:color="auto"/>
      </w:divBdr>
    </w:div>
    <w:div w:id="13964336">
      <w:bodyDiv w:val="1"/>
      <w:marLeft w:val="0"/>
      <w:marRight w:val="0"/>
      <w:marTop w:val="0"/>
      <w:marBottom w:val="0"/>
      <w:divBdr>
        <w:top w:val="none" w:sz="0" w:space="0" w:color="auto"/>
        <w:left w:val="none" w:sz="0" w:space="0" w:color="auto"/>
        <w:bottom w:val="none" w:sz="0" w:space="0" w:color="auto"/>
        <w:right w:val="none" w:sz="0" w:space="0" w:color="auto"/>
      </w:divBdr>
    </w:div>
    <w:div w:id="18816433">
      <w:bodyDiv w:val="1"/>
      <w:marLeft w:val="0"/>
      <w:marRight w:val="0"/>
      <w:marTop w:val="0"/>
      <w:marBottom w:val="0"/>
      <w:divBdr>
        <w:top w:val="none" w:sz="0" w:space="0" w:color="auto"/>
        <w:left w:val="none" w:sz="0" w:space="0" w:color="auto"/>
        <w:bottom w:val="none" w:sz="0" w:space="0" w:color="auto"/>
        <w:right w:val="none" w:sz="0" w:space="0" w:color="auto"/>
      </w:divBdr>
    </w:div>
    <w:div w:id="20206205">
      <w:bodyDiv w:val="1"/>
      <w:marLeft w:val="0"/>
      <w:marRight w:val="0"/>
      <w:marTop w:val="0"/>
      <w:marBottom w:val="0"/>
      <w:divBdr>
        <w:top w:val="none" w:sz="0" w:space="0" w:color="auto"/>
        <w:left w:val="none" w:sz="0" w:space="0" w:color="auto"/>
        <w:bottom w:val="none" w:sz="0" w:space="0" w:color="auto"/>
        <w:right w:val="none" w:sz="0" w:space="0" w:color="auto"/>
      </w:divBdr>
    </w:div>
    <w:div w:id="27993902">
      <w:bodyDiv w:val="1"/>
      <w:marLeft w:val="0"/>
      <w:marRight w:val="0"/>
      <w:marTop w:val="0"/>
      <w:marBottom w:val="0"/>
      <w:divBdr>
        <w:top w:val="none" w:sz="0" w:space="0" w:color="auto"/>
        <w:left w:val="none" w:sz="0" w:space="0" w:color="auto"/>
        <w:bottom w:val="none" w:sz="0" w:space="0" w:color="auto"/>
        <w:right w:val="none" w:sz="0" w:space="0" w:color="auto"/>
      </w:divBdr>
    </w:div>
    <w:div w:id="32197569">
      <w:bodyDiv w:val="1"/>
      <w:marLeft w:val="0"/>
      <w:marRight w:val="0"/>
      <w:marTop w:val="0"/>
      <w:marBottom w:val="0"/>
      <w:divBdr>
        <w:top w:val="none" w:sz="0" w:space="0" w:color="auto"/>
        <w:left w:val="none" w:sz="0" w:space="0" w:color="auto"/>
        <w:bottom w:val="none" w:sz="0" w:space="0" w:color="auto"/>
        <w:right w:val="none" w:sz="0" w:space="0" w:color="auto"/>
      </w:divBdr>
      <w:divsChild>
        <w:div w:id="338045104">
          <w:marLeft w:val="0"/>
          <w:marRight w:val="0"/>
          <w:marTop w:val="0"/>
          <w:marBottom w:val="0"/>
          <w:divBdr>
            <w:top w:val="none" w:sz="0" w:space="0" w:color="auto"/>
            <w:left w:val="none" w:sz="0" w:space="0" w:color="auto"/>
            <w:bottom w:val="none" w:sz="0" w:space="0" w:color="auto"/>
            <w:right w:val="none" w:sz="0" w:space="0" w:color="auto"/>
          </w:divBdr>
          <w:divsChild>
            <w:div w:id="526137795">
              <w:marLeft w:val="0"/>
              <w:marRight w:val="0"/>
              <w:marTop w:val="0"/>
              <w:marBottom w:val="0"/>
              <w:divBdr>
                <w:top w:val="none" w:sz="0" w:space="0" w:color="auto"/>
                <w:left w:val="none" w:sz="0" w:space="0" w:color="auto"/>
                <w:bottom w:val="none" w:sz="0" w:space="0" w:color="auto"/>
                <w:right w:val="none" w:sz="0" w:space="0" w:color="auto"/>
              </w:divBdr>
              <w:divsChild>
                <w:div w:id="1911841359">
                  <w:marLeft w:val="0"/>
                  <w:marRight w:val="0"/>
                  <w:marTop w:val="0"/>
                  <w:marBottom w:val="0"/>
                  <w:divBdr>
                    <w:top w:val="none" w:sz="0" w:space="0" w:color="auto"/>
                    <w:left w:val="none" w:sz="0" w:space="0" w:color="auto"/>
                    <w:bottom w:val="none" w:sz="0" w:space="0" w:color="auto"/>
                    <w:right w:val="none" w:sz="0" w:space="0" w:color="auto"/>
                  </w:divBdr>
                  <w:divsChild>
                    <w:div w:id="816187596">
                      <w:marLeft w:val="0"/>
                      <w:marRight w:val="0"/>
                      <w:marTop w:val="0"/>
                      <w:marBottom w:val="0"/>
                      <w:divBdr>
                        <w:top w:val="none" w:sz="0" w:space="0" w:color="auto"/>
                        <w:left w:val="none" w:sz="0" w:space="0" w:color="auto"/>
                        <w:bottom w:val="none" w:sz="0" w:space="0" w:color="auto"/>
                        <w:right w:val="none" w:sz="0" w:space="0" w:color="auto"/>
                      </w:divBdr>
                      <w:divsChild>
                        <w:div w:id="206405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32723">
      <w:bodyDiv w:val="1"/>
      <w:marLeft w:val="0"/>
      <w:marRight w:val="0"/>
      <w:marTop w:val="0"/>
      <w:marBottom w:val="0"/>
      <w:divBdr>
        <w:top w:val="none" w:sz="0" w:space="0" w:color="auto"/>
        <w:left w:val="none" w:sz="0" w:space="0" w:color="auto"/>
        <w:bottom w:val="none" w:sz="0" w:space="0" w:color="auto"/>
        <w:right w:val="none" w:sz="0" w:space="0" w:color="auto"/>
      </w:divBdr>
    </w:div>
    <w:div w:id="37318677">
      <w:bodyDiv w:val="1"/>
      <w:marLeft w:val="0"/>
      <w:marRight w:val="0"/>
      <w:marTop w:val="0"/>
      <w:marBottom w:val="0"/>
      <w:divBdr>
        <w:top w:val="none" w:sz="0" w:space="0" w:color="auto"/>
        <w:left w:val="none" w:sz="0" w:space="0" w:color="auto"/>
        <w:bottom w:val="none" w:sz="0" w:space="0" w:color="auto"/>
        <w:right w:val="none" w:sz="0" w:space="0" w:color="auto"/>
      </w:divBdr>
    </w:div>
    <w:div w:id="39090186">
      <w:bodyDiv w:val="1"/>
      <w:marLeft w:val="0"/>
      <w:marRight w:val="0"/>
      <w:marTop w:val="0"/>
      <w:marBottom w:val="0"/>
      <w:divBdr>
        <w:top w:val="none" w:sz="0" w:space="0" w:color="auto"/>
        <w:left w:val="none" w:sz="0" w:space="0" w:color="auto"/>
        <w:bottom w:val="none" w:sz="0" w:space="0" w:color="auto"/>
        <w:right w:val="none" w:sz="0" w:space="0" w:color="auto"/>
      </w:divBdr>
    </w:div>
    <w:div w:id="75563214">
      <w:bodyDiv w:val="1"/>
      <w:marLeft w:val="0"/>
      <w:marRight w:val="0"/>
      <w:marTop w:val="0"/>
      <w:marBottom w:val="0"/>
      <w:divBdr>
        <w:top w:val="none" w:sz="0" w:space="0" w:color="auto"/>
        <w:left w:val="none" w:sz="0" w:space="0" w:color="auto"/>
        <w:bottom w:val="none" w:sz="0" w:space="0" w:color="auto"/>
        <w:right w:val="none" w:sz="0" w:space="0" w:color="auto"/>
      </w:divBdr>
    </w:div>
    <w:div w:id="81268955">
      <w:bodyDiv w:val="1"/>
      <w:marLeft w:val="0"/>
      <w:marRight w:val="0"/>
      <w:marTop w:val="0"/>
      <w:marBottom w:val="0"/>
      <w:divBdr>
        <w:top w:val="none" w:sz="0" w:space="0" w:color="auto"/>
        <w:left w:val="none" w:sz="0" w:space="0" w:color="auto"/>
        <w:bottom w:val="none" w:sz="0" w:space="0" w:color="auto"/>
        <w:right w:val="none" w:sz="0" w:space="0" w:color="auto"/>
      </w:divBdr>
    </w:div>
    <w:div w:id="83766211">
      <w:bodyDiv w:val="1"/>
      <w:marLeft w:val="0"/>
      <w:marRight w:val="0"/>
      <w:marTop w:val="0"/>
      <w:marBottom w:val="0"/>
      <w:divBdr>
        <w:top w:val="none" w:sz="0" w:space="0" w:color="auto"/>
        <w:left w:val="none" w:sz="0" w:space="0" w:color="auto"/>
        <w:bottom w:val="none" w:sz="0" w:space="0" w:color="auto"/>
        <w:right w:val="none" w:sz="0" w:space="0" w:color="auto"/>
      </w:divBdr>
    </w:div>
    <w:div w:id="84956895">
      <w:bodyDiv w:val="1"/>
      <w:marLeft w:val="0"/>
      <w:marRight w:val="0"/>
      <w:marTop w:val="0"/>
      <w:marBottom w:val="0"/>
      <w:divBdr>
        <w:top w:val="none" w:sz="0" w:space="0" w:color="auto"/>
        <w:left w:val="none" w:sz="0" w:space="0" w:color="auto"/>
        <w:bottom w:val="none" w:sz="0" w:space="0" w:color="auto"/>
        <w:right w:val="none" w:sz="0" w:space="0" w:color="auto"/>
      </w:divBdr>
    </w:div>
    <w:div w:id="88745315">
      <w:bodyDiv w:val="1"/>
      <w:marLeft w:val="0"/>
      <w:marRight w:val="0"/>
      <w:marTop w:val="0"/>
      <w:marBottom w:val="0"/>
      <w:divBdr>
        <w:top w:val="none" w:sz="0" w:space="0" w:color="auto"/>
        <w:left w:val="none" w:sz="0" w:space="0" w:color="auto"/>
        <w:bottom w:val="none" w:sz="0" w:space="0" w:color="auto"/>
        <w:right w:val="none" w:sz="0" w:space="0" w:color="auto"/>
      </w:divBdr>
    </w:div>
    <w:div w:id="112596971">
      <w:bodyDiv w:val="1"/>
      <w:marLeft w:val="0"/>
      <w:marRight w:val="0"/>
      <w:marTop w:val="0"/>
      <w:marBottom w:val="0"/>
      <w:divBdr>
        <w:top w:val="none" w:sz="0" w:space="0" w:color="auto"/>
        <w:left w:val="none" w:sz="0" w:space="0" w:color="auto"/>
        <w:bottom w:val="none" w:sz="0" w:space="0" w:color="auto"/>
        <w:right w:val="none" w:sz="0" w:space="0" w:color="auto"/>
      </w:divBdr>
    </w:div>
    <w:div w:id="137693228">
      <w:bodyDiv w:val="1"/>
      <w:marLeft w:val="0"/>
      <w:marRight w:val="0"/>
      <w:marTop w:val="0"/>
      <w:marBottom w:val="0"/>
      <w:divBdr>
        <w:top w:val="none" w:sz="0" w:space="0" w:color="auto"/>
        <w:left w:val="none" w:sz="0" w:space="0" w:color="auto"/>
        <w:bottom w:val="none" w:sz="0" w:space="0" w:color="auto"/>
        <w:right w:val="none" w:sz="0" w:space="0" w:color="auto"/>
      </w:divBdr>
    </w:div>
    <w:div w:id="146477046">
      <w:bodyDiv w:val="1"/>
      <w:marLeft w:val="0"/>
      <w:marRight w:val="0"/>
      <w:marTop w:val="0"/>
      <w:marBottom w:val="0"/>
      <w:divBdr>
        <w:top w:val="none" w:sz="0" w:space="0" w:color="auto"/>
        <w:left w:val="none" w:sz="0" w:space="0" w:color="auto"/>
        <w:bottom w:val="none" w:sz="0" w:space="0" w:color="auto"/>
        <w:right w:val="none" w:sz="0" w:space="0" w:color="auto"/>
      </w:divBdr>
    </w:div>
    <w:div w:id="151799559">
      <w:bodyDiv w:val="1"/>
      <w:marLeft w:val="0"/>
      <w:marRight w:val="0"/>
      <w:marTop w:val="0"/>
      <w:marBottom w:val="0"/>
      <w:divBdr>
        <w:top w:val="none" w:sz="0" w:space="0" w:color="auto"/>
        <w:left w:val="none" w:sz="0" w:space="0" w:color="auto"/>
        <w:bottom w:val="none" w:sz="0" w:space="0" w:color="auto"/>
        <w:right w:val="none" w:sz="0" w:space="0" w:color="auto"/>
      </w:divBdr>
      <w:divsChild>
        <w:div w:id="1224484997">
          <w:marLeft w:val="0"/>
          <w:marRight w:val="0"/>
          <w:marTop w:val="0"/>
          <w:marBottom w:val="0"/>
          <w:divBdr>
            <w:top w:val="none" w:sz="0" w:space="0" w:color="auto"/>
            <w:left w:val="none" w:sz="0" w:space="0" w:color="auto"/>
            <w:bottom w:val="none" w:sz="0" w:space="0" w:color="auto"/>
            <w:right w:val="none" w:sz="0" w:space="0" w:color="auto"/>
          </w:divBdr>
          <w:divsChild>
            <w:div w:id="1041325414">
              <w:marLeft w:val="0"/>
              <w:marRight w:val="0"/>
              <w:marTop w:val="0"/>
              <w:marBottom w:val="0"/>
              <w:divBdr>
                <w:top w:val="none" w:sz="0" w:space="0" w:color="auto"/>
                <w:left w:val="none" w:sz="0" w:space="0" w:color="auto"/>
                <w:bottom w:val="none" w:sz="0" w:space="0" w:color="auto"/>
                <w:right w:val="none" w:sz="0" w:space="0" w:color="auto"/>
              </w:divBdr>
              <w:divsChild>
                <w:div w:id="1246263626">
                  <w:marLeft w:val="0"/>
                  <w:marRight w:val="0"/>
                  <w:marTop w:val="0"/>
                  <w:marBottom w:val="0"/>
                  <w:divBdr>
                    <w:top w:val="none" w:sz="0" w:space="0" w:color="auto"/>
                    <w:left w:val="none" w:sz="0" w:space="0" w:color="auto"/>
                    <w:bottom w:val="none" w:sz="0" w:space="0" w:color="auto"/>
                    <w:right w:val="none" w:sz="0" w:space="0" w:color="auto"/>
                  </w:divBdr>
                  <w:divsChild>
                    <w:div w:id="1692991753">
                      <w:marLeft w:val="0"/>
                      <w:marRight w:val="0"/>
                      <w:marTop w:val="0"/>
                      <w:marBottom w:val="0"/>
                      <w:divBdr>
                        <w:top w:val="none" w:sz="0" w:space="0" w:color="auto"/>
                        <w:left w:val="none" w:sz="0" w:space="0" w:color="auto"/>
                        <w:bottom w:val="none" w:sz="0" w:space="0" w:color="auto"/>
                        <w:right w:val="none" w:sz="0" w:space="0" w:color="auto"/>
                      </w:divBdr>
                      <w:divsChild>
                        <w:div w:id="65144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60561">
      <w:bodyDiv w:val="1"/>
      <w:marLeft w:val="0"/>
      <w:marRight w:val="0"/>
      <w:marTop w:val="0"/>
      <w:marBottom w:val="0"/>
      <w:divBdr>
        <w:top w:val="none" w:sz="0" w:space="0" w:color="auto"/>
        <w:left w:val="none" w:sz="0" w:space="0" w:color="auto"/>
        <w:bottom w:val="none" w:sz="0" w:space="0" w:color="auto"/>
        <w:right w:val="none" w:sz="0" w:space="0" w:color="auto"/>
      </w:divBdr>
    </w:div>
    <w:div w:id="185362952">
      <w:bodyDiv w:val="1"/>
      <w:marLeft w:val="0"/>
      <w:marRight w:val="0"/>
      <w:marTop w:val="0"/>
      <w:marBottom w:val="0"/>
      <w:divBdr>
        <w:top w:val="none" w:sz="0" w:space="0" w:color="auto"/>
        <w:left w:val="none" w:sz="0" w:space="0" w:color="auto"/>
        <w:bottom w:val="none" w:sz="0" w:space="0" w:color="auto"/>
        <w:right w:val="none" w:sz="0" w:space="0" w:color="auto"/>
      </w:divBdr>
    </w:div>
    <w:div w:id="196283078">
      <w:bodyDiv w:val="1"/>
      <w:marLeft w:val="0"/>
      <w:marRight w:val="0"/>
      <w:marTop w:val="0"/>
      <w:marBottom w:val="0"/>
      <w:divBdr>
        <w:top w:val="none" w:sz="0" w:space="0" w:color="auto"/>
        <w:left w:val="none" w:sz="0" w:space="0" w:color="auto"/>
        <w:bottom w:val="none" w:sz="0" w:space="0" w:color="auto"/>
        <w:right w:val="none" w:sz="0" w:space="0" w:color="auto"/>
      </w:divBdr>
    </w:div>
    <w:div w:id="197395137">
      <w:bodyDiv w:val="1"/>
      <w:marLeft w:val="0"/>
      <w:marRight w:val="0"/>
      <w:marTop w:val="0"/>
      <w:marBottom w:val="0"/>
      <w:divBdr>
        <w:top w:val="none" w:sz="0" w:space="0" w:color="auto"/>
        <w:left w:val="none" w:sz="0" w:space="0" w:color="auto"/>
        <w:bottom w:val="none" w:sz="0" w:space="0" w:color="auto"/>
        <w:right w:val="none" w:sz="0" w:space="0" w:color="auto"/>
      </w:divBdr>
    </w:div>
    <w:div w:id="198205668">
      <w:bodyDiv w:val="1"/>
      <w:marLeft w:val="0"/>
      <w:marRight w:val="0"/>
      <w:marTop w:val="0"/>
      <w:marBottom w:val="0"/>
      <w:divBdr>
        <w:top w:val="none" w:sz="0" w:space="0" w:color="auto"/>
        <w:left w:val="none" w:sz="0" w:space="0" w:color="auto"/>
        <w:bottom w:val="none" w:sz="0" w:space="0" w:color="auto"/>
        <w:right w:val="none" w:sz="0" w:space="0" w:color="auto"/>
      </w:divBdr>
      <w:divsChild>
        <w:div w:id="1002121462">
          <w:marLeft w:val="0"/>
          <w:marRight w:val="0"/>
          <w:marTop w:val="0"/>
          <w:marBottom w:val="0"/>
          <w:divBdr>
            <w:top w:val="none" w:sz="0" w:space="0" w:color="auto"/>
            <w:left w:val="none" w:sz="0" w:space="0" w:color="auto"/>
            <w:bottom w:val="none" w:sz="0" w:space="0" w:color="auto"/>
            <w:right w:val="none" w:sz="0" w:space="0" w:color="auto"/>
          </w:divBdr>
          <w:divsChild>
            <w:div w:id="1534923555">
              <w:marLeft w:val="0"/>
              <w:marRight w:val="0"/>
              <w:marTop w:val="0"/>
              <w:marBottom w:val="0"/>
              <w:divBdr>
                <w:top w:val="none" w:sz="0" w:space="0" w:color="auto"/>
                <w:left w:val="none" w:sz="0" w:space="0" w:color="auto"/>
                <w:bottom w:val="none" w:sz="0" w:space="0" w:color="auto"/>
                <w:right w:val="none" w:sz="0" w:space="0" w:color="auto"/>
              </w:divBdr>
              <w:divsChild>
                <w:div w:id="1882546722">
                  <w:marLeft w:val="0"/>
                  <w:marRight w:val="0"/>
                  <w:marTop w:val="0"/>
                  <w:marBottom w:val="0"/>
                  <w:divBdr>
                    <w:top w:val="none" w:sz="0" w:space="0" w:color="auto"/>
                    <w:left w:val="none" w:sz="0" w:space="0" w:color="auto"/>
                    <w:bottom w:val="none" w:sz="0" w:space="0" w:color="auto"/>
                    <w:right w:val="none" w:sz="0" w:space="0" w:color="auto"/>
                  </w:divBdr>
                  <w:divsChild>
                    <w:div w:id="978916720">
                      <w:marLeft w:val="0"/>
                      <w:marRight w:val="0"/>
                      <w:marTop w:val="0"/>
                      <w:marBottom w:val="0"/>
                      <w:divBdr>
                        <w:top w:val="none" w:sz="0" w:space="0" w:color="auto"/>
                        <w:left w:val="none" w:sz="0" w:space="0" w:color="auto"/>
                        <w:bottom w:val="none" w:sz="0" w:space="0" w:color="auto"/>
                        <w:right w:val="none" w:sz="0" w:space="0" w:color="auto"/>
                      </w:divBdr>
                      <w:divsChild>
                        <w:div w:id="394282394">
                          <w:marLeft w:val="0"/>
                          <w:marRight w:val="0"/>
                          <w:marTop w:val="0"/>
                          <w:marBottom w:val="0"/>
                          <w:divBdr>
                            <w:top w:val="none" w:sz="0" w:space="0" w:color="auto"/>
                            <w:left w:val="none" w:sz="0" w:space="0" w:color="auto"/>
                            <w:bottom w:val="none" w:sz="0" w:space="0" w:color="auto"/>
                            <w:right w:val="none" w:sz="0" w:space="0" w:color="auto"/>
                          </w:divBdr>
                          <w:divsChild>
                            <w:div w:id="14478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10997">
      <w:bodyDiv w:val="1"/>
      <w:marLeft w:val="0"/>
      <w:marRight w:val="0"/>
      <w:marTop w:val="0"/>
      <w:marBottom w:val="0"/>
      <w:divBdr>
        <w:top w:val="none" w:sz="0" w:space="0" w:color="auto"/>
        <w:left w:val="none" w:sz="0" w:space="0" w:color="auto"/>
        <w:bottom w:val="none" w:sz="0" w:space="0" w:color="auto"/>
        <w:right w:val="none" w:sz="0" w:space="0" w:color="auto"/>
      </w:divBdr>
      <w:divsChild>
        <w:div w:id="696856056">
          <w:marLeft w:val="0"/>
          <w:marRight w:val="0"/>
          <w:marTop w:val="0"/>
          <w:marBottom w:val="0"/>
          <w:divBdr>
            <w:top w:val="none" w:sz="0" w:space="0" w:color="auto"/>
            <w:left w:val="none" w:sz="0" w:space="0" w:color="auto"/>
            <w:bottom w:val="none" w:sz="0" w:space="0" w:color="auto"/>
            <w:right w:val="none" w:sz="0" w:space="0" w:color="auto"/>
          </w:divBdr>
          <w:divsChild>
            <w:div w:id="257256830">
              <w:marLeft w:val="0"/>
              <w:marRight w:val="0"/>
              <w:marTop w:val="0"/>
              <w:marBottom w:val="0"/>
              <w:divBdr>
                <w:top w:val="none" w:sz="0" w:space="0" w:color="auto"/>
                <w:left w:val="none" w:sz="0" w:space="0" w:color="auto"/>
                <w:bottom w:val="none" w:sz="0" w:space="0" w:color="auto"/>
                <w:right w:val="none" w:sz="0" w:space="0" w:color="auto"/>
              </w:divBdr>
              <w:divsChild>
                <w:div w:id="1168711342">
                  <w:marLeft w:val="0"/>
                  <w:marRight w:val="0"/>
                  <w:marTop w:val="0"/>
                  <w:marBottom w:val="0"/>
                  <w:divBdr>
                    <w:top w:val="none" w:sz="0" w:space="0" w:color="auto"/>
                    <w:left w:val="none" w:sz="0" w:space="0" w:color="auto"/>
                    <w:bottom w:val="none" w:sz="0" w:space="0" w:color="auto"/>
                    <w:right w:val="none" w:sz="0" w:space="0" w:color="auto"/>
                  </w:divBdr>
                  <w:divsChild>
                    <w:div w:id="2116630550">
                      <w:marLeft w:val="0"/>
                      <w:marRight w:val="0"/>
                      <w:marTop w:val="0"/>
                      <w:marBottom w:val="0"/>
                      <w:divBdr>
                        <w:top w:val="none" w:sz="0" w:space="0" w:color="auto"/>
                        <w:left w:val="none" w:sz="0" w:space="0" w:color="auto"/>
                        <w:bottom w:val="none" w:sz="0" w:space="0" w:color="auto"/>
                        <w:right w:val="none" w:sz="0" w:space="0" w:color="auto"/>
                      </w:divBdr>
                      <w:divsChild>
                        <w:div w:id="60052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497581">
      <w:bodyDiv w:val="1"/>
      <w:marLeft w:val="0"/>
      <w:marRight w:val="0"/>
      <w:marTop w:val="0"/>
      <w:marBottom w:val="0"/>
      <w:divBdr>
        <w:top w:val="none" w:sz="0" w:space="0" w:color="auto"/>
        <w:left w:val="none" w:sz="0" w:space="0" w:color="auto"/>
        <w:bottom w:val="none" w:sz="0" w:space="0" w:color="auto"/>
        <w:right w:val="none" w:sz="0" w:space="0" w:color="auto"/>
      </w:divBdr>
    </w:div>
    <w:div w:id="254628927">
      <w:bodyDiv w:val="1"/>
      <w:marLeft w:val="0"/>
      <w:marRight w:val="0"/>
      <w:marTop w:val="0"/>
      <w:marBottom w:val="0"/>
      <w:divBdr>
        <w:top w:val="none" w:sz="0" w:space="0" w:color="auto"/>
        <w:left w:val="none" w:sz="0" w:space="0" w:color="auto"/>
        <w:bottom w:val="none" w:sz="0" w:space="0" w:color="auto"/>
        <w:right w:val="none" w:sz="0" w:space="0" w:color="auto"/>
      </w:divBdr>
    </w:div>
    <w:div w:id="265234410">
      <w:bodyDiv w:val="1"/>
      <w:marLeft w:val="0"/>
      <w:marRight w:val="0"/>
      <w:marTop w:val="0"/>
      <w:marBottom w:val="0"/>
      <w:divBdr>
        <w:top w:val="none" w:sz="0" w:space="0" w:color="auto"/>
        <w:left w:val="none" w:sz="0" w:space="0" w:color="auto"/>
        <w:bottom w:val="none" w:sz="0" w:space="0" w:color="auto"/>
        <w:right w:val="none" w:sz="0" w:space="0" w:color="auto"/>
      </w:divBdr>
      <w:divsChild>
        <w:div w:id="1429275395">
          <w:marLeft w:val="0"/>
          <w:marRight w:val="0"/>
          <w:marTop w:val="0"/>
          <w:marBottom w:val="0"/>
          <w:divBdr>
            <w:top w:val="none" w:sz="0" w:space="0" w:color="auto"/>
            <w:left w:val="none" w:sz="0" w:space="0" w:color="auto"/>
            <w:bottom w:val="none" w:sz="0" w:space="0" w:color="auto"/>
            <w:right w:val="none" w:sz="0" w:space="0" w:color="auto"/>
          </w:divBdr>
          <w:divsChild>
            <w:div w:id="1740979486">
              <w:marLeft w:val="0"/>
              <w:marRight w:val="0"/>
              <w:marTop w:val="0"/>
              <w:marBottom w:val="0"/>
              <w:divBdr>
                <w:top w:val="none" w:sz="0" w:space="0" w:color="auto"/>
                <w:left w:val="none" w:sz="0" w:space="0" w:color="auto"/>
                <w:bottom w:val="none" w:sz="0" w:space="0" w:color="auto"/>
                <w:right w:val="none" w:sz="0" w:space="0" w:color="auto"/>
              </w:divBdr>
              <w:divsChild>
                <w:div w:id="136412752">
                  <w:marLeft w:val="0"/>
                  <w:marRight w:val="0"/>
                  <w:marTop w:val="0"/>
                  <w:marBottom w:val="0"/>
                  <w:divBdr>
                    <w:top w:val="none" w:sz="0" w:space="0" w:color="auto"/>
                    <w:left w:val="none" w:sz="0" w:space="0" w:color="auto"/>
                    <w:bottom w:val="none" w:sz="0" w:space="0" w:color="auto"/>
                    <w:right w:val="none" w:sz="0" w:space="0" w:color="auto"/>
                  </w:divBdr>
                  <w:divsChild>
                    <w:div w:id="200304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811763">
          <w:marLeft w:val="0"/>
          <w:marRight w:val="0"/>
          <w:marTop w:val="0"/>
          <w:marBottom w:val="0"/>
          <w:divBdr>
            <w:top w:val="none" w:sz="0" w:space="0" w:color="auto"/>
            <w:left w:val="none" w:sz="0" w:space="0" w:color="auto"/>
            <w:bottom w:val="none" w:sz="0" w:space="0" w:color="auto"/>
            <w:right w:val="none" w:sz="0" w:space="0" w:color="auto"/>
          </w:divBdr>
          <w:divsChild>
            <w:div w:id="1912348065">
              <w:marLeft w:val="0"/>
              <w:marRight w:val="0"/>
              <w:marTop w:val="0"/>
              <w:marBottom w:val="0"/>
              <w:divBdr>
                <w:top w:val="none" w:sz="0" w:space="0" w:color="auto"/>
                <w:left w:val="none" w:sz="0" w:space="0" w:color="auto"/>
                <w:bottom w:val="none" w:sz="0" w:space="0" w:color="auto"/>
                <w:right w:val="none" w:sz="0" w:space="0" w:color="auto"/>
              </w:divBdr>
              <w:divsChild>
                <w:div w:id="232815631">
                  <w:marLeft w:val="0"/>
                  <w:marRight w:val="0"/>
                  <w:marTop w:val="0"/>
                  <w:marBottom w:val="0"/>
                  <w:divBdr>
                    <w:top w:val="none" w:sz="0" w:space="0" w:color="auto"/>
                    <w:left w:val="none" w:sz="0" w:space="0" w:color="auto"/>
                    <w:bottom w:val="none" w:sz="0" w:space="0" w:color="auto"/>
                    <w:right w:val="none" w:sz="0" w:space="0" w:color="auto"/>
                  </w:divBdr>
                  <w:divsChild>
                    <w:div w:id="60249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688448">
      <w:bodyDiv w:val="1"/>
      <w:marLeft w:val="0"/>
      <w:marRight w:val="0"/>
      <w:marTop w:val="0"/>
      <w:marBottom w:val="0"/>
      <w:divBdr>
        <w:top w:val="none" w:sz="0" w:space="0" w:color="auto"/>
        <w:left w:val="none" w:sz="0" w:space="0" w:color="auto"/>
        <w:bottom w:val="none" w:sz="0" w:space="0" w:color="auto"/>
        <w:right w:val="none" w:sz="0" w:space="0" w:color="auto"/>
      </w:divBdr>
    </w:div>
    <w:div w:id="293171122">
      <w:bodyDiv w:val="1"/>
      <w:marLeft w:val="0"/>
      <w:marRight w:val="0"/>
      <w:marTop w:val="0"/>
      <w:marBottom w:val="0"/>
      <w:divBdr>
        <w:top w:val="none" w:sz="0" w:space="0" w:color="auto"/>
        <w:left w:val="none" w:sz="0" w:space="0" w:color="auto"/>
        <w:bottom w:val="none" w:sz="0" w:space="0" w:color="auto"/>
        <w:right w:val="none" w:sz="0" w:space="0" w:color="auto"/>
      </w:divBdr>
    </w:div>
    <w:div w:id="294258742">
      <w:bodyDiv w:val="1"/>
      <w:marLeft w:val="0"/>
      <w:marRight w:val="0"/>
      <w:marTop w:val="0"/>
      <w:marBottom w:val="0"/>
      <w:divBdr>
        <w:top w:val="none" w:sz="0" w:space="0" w:color="auto"/>
        <w:left w:val="none" w:sz="0" w:space="0" w:color="auto"/>
        <w:bottom w:val="none" w:sz="0" w:space="0" w:color="auto"/>
        <w:right w:val="none" w:sz="0" w:space="0" w:color="auto"/>
      </w:divBdr>
    </w:div>
    <w:div w:id="299849386">
      <w:bodyDiv w:val="1"/>
      <w:marLeft w:val="0"/>
      <w:marRight w:val="0"/>
      <w:marTop w:val="0"/>
      <w:marBottom w:val="0"/>
      <w:divBdr>
        <w:top w:val="none" w:sz="0" w:space="0" w:color="auto"/>
        <w:left w:val="none" w:sz="0" w:space="0" w:color="auto"/>
        <w:bottom w:val="none" w:sz="0" w:space="0" w:color="auto"/>
        <w:right w:val="none" w:sz="0" w:space="0" w:color="auto"/>
      </w:divBdr>
    </w:div>
    <w:div w:id="309948186">
      <w:bodyDiv w:val="1"/>
      <w:marLeft w:val="0"/>
      <w:marRight w:val="0"/>
      <w:marTop w:val="0"/>
      <w:marBottom w:val="0"/>
      <w:divBdr>
        <w:top w:val="none" w:sz="0" w:space="0" w:color="auto"/>
        <w:left w:val="none" w:sz="0" w:space="0" w:color="auto"/>
        <w:bottom w:val="none" w:sz="0" w:space="0" w:color="auto"/>
        <w:right w:val="none" w:sz="0" w:space="0" w:color="auto"/>
      </w:divBdr>
    </w:div>
    <w:div w:id="310713957">
      <w:bodyDiv w:val="1"/>
      <w:marLeft w:val="0"/>
      <w:marRight w:val="0"/>
      <w:marTop w:val="0"/>
      <w:marBottom w:val="0"/>
      <w:divBdr>
        <w:top w:val="none" w:sz="0" w:space="0" w:color="auto"/>
        <w:left w:val="none" w:sz="0" w:space="0" w:color="auto"/>
        <w:bottom w:val="none" w:sz="0" w:space="0" w:color="auto"/>
        <w:right w:val="none" w:sz="0" w:space="0" w:color="auto"/>
      </w:divBdr>
    </w:div>
    <w:div w:id="315230035">
      <w:bodyDiv w:val="1"/>
      <w:marLeft w:val="0"/>
      <w:marRight w:val="0"/>
      <w:marTop w:val="0"/>
      <w:marBottom w:val="0"/>
      <w:divBdr>
        <w:top w:val="none" w:sz="0" w:space="0" w:color="auto"/>
        <w:left w:val="none" w:sz="0" w:space="0" w:color="auto"/>
        <w:bottom w:val="none" w:sz="0" w:space="0" w:color="auto"/>
        <w:right w:val="none" w:sz="0" w:space="0" w:color="auto"/>
      </w:divBdr>
    </w:div>
    <w:div w:id="317074417">
      <w:bodyDiv w:val="1"/>
      <w:marLeft w:val="0"/>
      <w:marRight w:val="0"/>
      <w:marTop w:val="0"/>
      <w:marBottom w:val="0"/>
      <w:divBdr>
        <w:top w:val="none" w:sz="0" w:space="0" w:color="auto"/>
        <w:left w:val="none" w:sz="0" w:space="0" w:color="auto"/>
        <w:bottom w:val="none" w:sz="0" w:space="0" w:color="auto"/>
        <w:right w:val="none" w:sz="0" w:space="0" w:color="auto"/>
      </w:divBdr>
    </w:div>
    <w:div w:id="323553194">
      <w:bodyDiv w:val="1"/>
      <w:marLeft w:val="0"/>
      <w:marRight w:val="0"/>
      <w:marTop w:val="0"/>
      <w:marBottom w:val="0"/>
      <w:divBdr>
        <w:top w:val="none" w:sz="0" w:space="0" w:color="auto"/>
        <w:left w:val="none" w:sz="0" w:space="0" w:color="auto"/>
        <w:bottom w:val="none" w:sz="0" w:space="0" w:color="auto"/>
        <w:right w:val="none" w:sz="0" w:space="0" w:color="auto"/>
      </w:divBdr>
    </w:div>
    <w:div w:id="347410584">
      <w:bodyDiv w:val="1"/>
      <w:marLeft w:val="0"/>
      <w:marRight w:val="0"/>
      <w:marTop w:val="0"/>
      <w:marBottom w:val="0"/>
      <w:divBdr>
        <w:top w:val="none" w:sz="0" w:space="0" w:color="auto"/>
        <w:left w:val="none" w:sz="0" w:space="0" w:color="auto"/>
        <w:bottom w:val="none" w:sz="0" w:space="0" w:color="auto"/>
        <w:right w:val="none" w:sz="0" w:space="0" w:color="auto"/>
      </w:divBdr>
    </w:div>
    <w:div w:id="348994597">
      <w:bodyDiv w:val="1"/>
      <w:marLeft w:val="0"/>
      <w:marRight w:val="0"/>
      <w:marTop w:val="0"/>
      <w:marBottom w:val="0"/>
      <w:divBdr>
        <w:top w:val="none" w:sz="0" w:space="0" w:color="auto"/>
        <w:left w:val="none" w:sz="0" w:space="0" w:color="auto"/>
        <w:bottom w:val="none" w:sz="0" w:space="0" w:color="auto"/>
        <w:right w:val="none" w:sz="0" w:space="0" w:color="auto"/>
      </w:divBdr>
    </w:div>
    <w:div w:id="355079475">
      <w:bodyDiv w:val="1"/>
      <w:marLeft w:val="0"/>
      <w:marRight w:val="0"/>
      <w:marTop w:val="0"/>
      <w:marBottom w:val="0"/>
      <w:divBdr>
        <w:top w:val="none" w:sz="0" w:space="0" w:color="auto"/>
        <w:left w:val="none" w:sz="0" w:space="0" w:color="auto"/>
        <w:bottom w:val="none" w:sz="0" w:space="0" w:color="auto"/>
        <w:right w:val="none" w:sz="0" w:space="0" w:color="auto"/>
      </w:divBdr>
    </w:div>
    <w:div w:id="366610467">
      <w:bodyDiv w:val="1"/>
      <w:marLeft w:val="0"/>
      <w:marRight w:val="0"/>
      <w:marTop w:val="0"/>
      <w:marBottom w:val="0"/>
      <w:divBdr>
        <w:top w:val="none" w:sz="0" w:space="0" w:color="auto"/>
        <w:left w:val="none" w:sz="0" w:space="0" w:color="auto"/>
        <w:bottom w:val="none" w:sz="0" w:space="0" w:color="auto"/>
        <w:right w:val="none" w:sz="0" w:space="0" w:color="auto"/>
      </w:divBdr>
    </w:div>
    <w:div w:id="372534611">
      <w:bodyDiv w:val="1"/>
      <w:marLeft w:val="0"/>
      <w:marRight w:val="0"/>
      <w:marTop w:val="0"/>
      <w:marBottom w:val="0"/>
      <w:divBdr>
        <w:top w:val="none" w:sz="0" w:space="0" w:color="auto"/>
        <w:left w:val="none" w:sz="0" w:space="0" w:color="auto"/>
        <w:bottom w:val="none" w:sz="0" w:space="0" w:color="auto"/>
        <w:right w:val="none" w:sz="0" w:space="0" w:color="auto"/>
      </w:divBdr>
    </w:div>
    <w:div w:id="378021559">
      <w:bodyDiv w:val="1"/>
      <w:marLeft w:val="0"/>
      <w:marRight w:val="0"/>
      <w:marTop w:val="0"/>
      <w:marBottom w:val="0"/>
      <w:divBdr>
        <w:top w:val="none" w:sz="0" w:space="0" w:color="auto"/>
        <w:left w:val="none" w:sz="0" w:space="0" w:color="auto"/>
        <w:bottom w:val="none" w:sz="0" w:space="0" w:color="auto"/>
        <w:right w:val="none" w:sz="0" w:space="0" w:color="auto"/>
      </w:divBdr>
    </w:div>
    <w:div w:id="385105900">
      <w:bodyDiv w:val="1"/>
      <w:marLeft w:val="0"/>
      <w:marRight w:val="0"/>
      <w:marTop w:val="0"/>
      <w:marBottom w:val="0"/>
      <w:divBdr>
        <w:top w:val="none" w:sz="0" w:space="0" w:color="auto"/>
        <w:left w:val="none" w:sz="0" w:space="0" w:color="auto"/>
        <w:bottom w:val="none" w:sz="0" w:space="0" w:color="auto"/>
        <w:right w:val="none" w:sz="0" w:space="0" w:color="auto"/>
      </w:divBdr>
    </w:div>
    <w:div w:id="394015561">
      <w:bodyDiv w:val="1"/>
      <w:marLeft w:val="0"/>
      <w:marRight w:val="0"/>
      <w:marTop w:val="0"/>
      <w:marBottom w:val="0"/>
      <w:divBdr>
        <w:top w:val="none" w:sz="0" w:space="0" w:color="auto"/>
        <w:left w:val="none" w:sz="0" w:space="0" w:color="auto"/>
        <w:bottom w:val="none" w:sz="0" w:space="0" w:color="auto"/>
        <w:right w:val="none" w:sz="0" w:space="0" w:color="auto"/>
      </w:divBdr>
    </w:div>
    <w:div w:id="406608200">
      <w:bodyDiv w:val="1"/>
      <w:marLeft w:val="0"/>
      <w:marRight w:val="0"/>
      <w:marTop w:val="0"/>
      <w:marBottom w:val="0"/>
      <w:divBdr>
        <w:top w:val="none" w:sz="0" w:space="0" w:color="auto"/>
        <w:left w:val="none" w:sz="0" w:space="0" w:color="auto"/>
        <w:bottom w:val="none" w:sz="0" w:space="0" w:color="auto"/>
        <w:right w:val="none" w:sz="0" w:space="0" w:color="auto"/>
      </w:divBdr>
    </w:div>
    <w:div w:id="407314925">
      <w:bodyDiv w:val="1"/>
      <w:marLeft w:val="0"/>
      <w:marRight w:val="0"/>
      <w:marTop w:val="0"/>
      <w:marBottom w:val="0"/>
      <w:divBdr>
        <w:top w:val="none" w:sz="0" w:space="0" w:color="auto"/>
        <w:left w:val="none" w:sz="0" w:space="0" w:color="auto"/>
        <w:bottom w:val="none" w:sz="0" w:space="0" w:color="auto"/>
        <w:right w:val="none" w:sz="0" w:space="0" w:color="auto"/>
      </w:divBdr>
    </w:div>
    <w:div w:id="418794844">
      <w:bodyDiv w:val="1"/>
      <w:marLeft w:val="0"/>
      <w:marRight w:val="0"/>
      <w:marTop w:val="0"/>
      <w:marBottom w:val="0"/>
      <w:divBdr>
        <w:top w:val="none" w:sz="0" w:space="0" w:color="auto"/>
        <w:left w:val="none" w:sz="0" w:space="0" w:color="auto"/>
        <w:bottom w:val="none" w:sz="0" w:space="0" w:color="auto"/>
        <w:right w:val="none" w:sz="0" w:space="0" w:color="auto"/>
      </w:divBdr>
      <w:divsChild>
        <w:div w:id="1093011824">
          <w:marLeft w:val="0"/>
          <w:marRight w:val="0"/>
          <w:marTop w:val="0"/>
          <w:marBottom w:val="0"/>
          <w:divBdr>
            <w:top w:val="none" w:sz="0" w:space="0" w:color="auto"/>
            <w:left w:val="none" w:sz="0" w:space="0" w:color="auto"/>
            <w:bottom w:val="none" w:sz="0" w:space="0" w:color="auto"/>
            <w:right w:val="none" w:sz="0" w:space="0" w:color="auto"/>
          </w:divBdr>
          <w:divsChild>
            <w:div w:id="1809399047">
              <w:marLeft w:val="0"/>
              <w:marRight w:val="0"/>
              <w:marTop w:val="0"/>
              <w:marBottom w:val="0"/>
              <w:divBdr>
                <w:top w:val="none" w:sz="0" w:space="0" w:color="auto"/>
                <w:left w:val="none" w:sz="0" w:space="0" w:color="auto"/>
                <w:bottom w:val="none" w:sz="0" w:space="0" w:color="auto"/>
                <w:right w:val="none" w:sz="0" w:space="0" w:color="auto"/>
              </w:divBdr>
              <w:divsChild>
                <w:div w:id="424496777">
                  <w:marLeft w:val="0"/>
                  <w:marRight w:val="0"/>
                  <w:marTop w:val="0"/>
                  <w:marBottom w:val="0"/>
                  <w:divBdr>
                    <w:top w:val="none" w:sz="0" w:space="0" w:color="auto"/>
                    <w:left w:val="none" w:sz="0" w:space="0" w:color="auto"/>
                    <w:bottom w:val="none" w:sz="0" w:space="0" w:color="auto"/>
                    <w:right w:val="none" w:sz="0" w:space="0" w:color="auto"/>
                  </w:divBdr>
                  <w:divsChild>
                    <w:div w:id="942302085">
                      <w:marLeft w:val="0"/>
                      <w:marRight w:val="0"/>
                      <w:marTop w:val="0"/>
                      <w:marBottom w:val="0"/>
                      <w:divBdr>
                        <w:top w:val="none" w:sz="0" w:space="0" w:color="auto"/>
                        <w:left w:val="none" w:sz="0" w:space="0" w:color="auto"/>
                        <w:bottom w:val="none" w:sz="0" w:space="0" w:color="auto"/>
                        <w:right w:val="none" w:sz="0" w:space="0" w:color="auto"/>
                      </w:divBdr>
                      <w:divsChild>
                        <w:div w:id="870727312">
                          <w:marLeft w:val="0"/>
                          <w:marRight w:val="0"/>
                          <w:marTop w:val="0"/>
                          <w:marBottom w:val="0"/>
                          <w:divBdr>
                            <w:top w:val="none" w:sz="0" w:space="0" w:color="auto"/>
                            <w:left w:val="none" w:sz="0" w:space="0" w:color="auto"/>
                            <w:bottom w:val="none" w:sz="0" w:space="0" w:color="auto"/>
                            <w:right w:val="none" w:sz="0" w:space="0" w:color="auto"/>
                          </w:divBdr>
                          <w:divsChild>
                            <w:div w:id="200993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968972">
          <w:marLeft w:val="0"/>
          <w:marRight w:val="0"/>
          <w:marTop w:val="0"/>
          <w:marBottom w:val="0"/>
          <w:divBdr>
            <w:top w:val="none" w:sz="0" w:space="0" w:color="auto"/>
            <w:left w:val="none" w:sz="0" w:space="0" w:color="auto"/>
            <w:bottom w:val="none" w:sz="0" w:space="0" w:color="auto"/>
            <w:right w:val="none" w:sz="0" w:space="0" w:color="auto"/>
          </w:divBdr>
          <w:divsChild>
            <w:div w:id="1156216543">
              <w:marLeft w:val="0"/>
              <w:marRight w:val="0"/>
              <w:marTop w:val="0"/>
              <w:marBottom w:val="0"/>
              <w:divBdr>
                <w:top w:val="none" w:sz="0" w:space="0" w:color="auto"/>
                <w:left w:val="none" w:sz="0" w:space="0" w:color="auto"/>
                <w:bottom w:val="none" w:sz="0" w:space="0" w:color="auto"/>
                <w:right w:val="none" w:sz="0" w:space="0" w:color="auto"/>
              </w:divBdr>
              <w:divsChild>
                <w:div w:id="736321004">
                  <w:marLeft w:val="0"/>
                  <w:marRight w:val="0"/>
                  <w:marTop w:val="0"/>
                  <w:marBottom w:val="0"/>
                  <w:divBdr>
                    <w:top w:val="none" w:sz="0" w:space="0" w:color="auto"/>
                    <w:left w:val="none" w:sz="0" w:space="0" w:color="auto"/>
                    <w:bottom w:val="none" w:sz="0" w:space="0" w:color="auto"/>
                    <w:right w:val="none" w:sz="0" w:space="0" w:color="auto"/>
                  </w:divBdr>
                  <w:divsChild>
                    <w:div w:id="2058773038">
                      <w:marLeft w:val="0"/>
                      <w:marRight w:val="0"/>
                      <w:marTop w:val="0"/>
                      <w:marBottom w:val="0"/>
                      <w:divBdr>
                        <w:top w:val="none" w:sz="0" w:space="0" w:color="auto"/>
                        <w:left w:val="none" w:sz="0" w:space="0" w:color="auto"/>
                        <w:bottom w:val="none" w:sz="0" w:space="0" w:color="auto"/>
                        <w:right w:val="none" w:sz="0" w:space="0" w:color="auto"/>
                      </w:divBdr>
                      <w:divsChild>
                        <w:div w:id="498882893">
                          <w:marLeft w:val="0"/>
                          <w:marRight w:val="0"/>
                          <w:marTop w:val="0"/>
                          <w:marBottom w:val="0"/>
                          <w:divBdr>
                            <w:top w:val="none" w:sz="0" w:space="0" w:color="auto"/>
                            <w:left w:val="none" w:sz="0" w:space="0" w:color="auto"/>
                            <w:bottom w:val="none" w:sz="0" w:space="0" w:color="auto"/>
                            <w:right w:val="none" w:sz="0" w:space="0" w:color="auto"/>
                          </w:divBdr>
                          <w:divsChild>
                            <w:div w:id="21851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0955762">
      <w:bodyDiv w:val="1"/>
      <w:marLeft w:val="0"/>
      <w:marRight w:val="0"/>
      <w:marTop w:val="0"/>
      <w:marBottom w:val="0"/>
      <w:divBdr>
        <w:top w:val="none" w:sz="0" w:space="0" w:color="auto"/>
        <w:left w:val="none" w:sz="0" w:space="0" w:color="auto"/>
        <w:bottom w:val="none" w:sz="0" w:space="0" w:color="auto"/>
        <w:right w:val="none" w:sz="0" w:space="0" w:color="auto"/>
      </w:divBdr>
    </w:div>
    <w:div w:id="432822474">
      <w:bodyDiv w:val="1"/>
      <w:marLeft w:val="0"/>
      <w:marRight w:val="0"/>
      <w:marTop w:val="0"/>
      <w:marBottom w:val="0"/>
      <w:divBdr>
        <w:top w:val="none" w:sz="0" w:space="0" w:color="auto"/>
        <w:left w:val="none" w:sz="0" w:space="0" w:color="auto"/>
        <w:bottom w:val="none" w:sz="0" w:space="0" w:color="auto"/>
        <w:right w:val="none" w:sz="0" w:space="0" w:color="auto"/>
      </w:divBdr>
    </w:div>
    <w:div w:id="443043629">
      <w:bodyDiv w:val="1"/>
      <w:marLeft w:val="0"/>
      <w:marRight w:val="0"/>
      <w:marTop w:val="0"/>
      <w:marBottom w:val="0"/>
      <w:divBdr>
        <w:top w:val="none" w:sz="0" w:space="0" w:color="auto"/>
        <w:left w:val="none" w:sz="0" w:space="0" w:color="auto"/>
        <w:bottom w:val="none" w:sz="0" w:space="0" w:color="auto"/>
        <w:right w:val="none" w:sz="0" w:space="0" w:color="auto"/>
      </w:divBdr>
    </w:div>
    <w:div w:id="454912171">
      <w:bodyDiv w:val="1"/>
      <w:marLeft w:val="0"/>
      <w:marRight w:val="0"/>
      <w:marTop w:val="0"/>
      <w:marBottom w:val="0"/>
      <w:divBdr>
        <w:top w:val="none" w:sz="0" w:space="0" w:color="auto"/>
        <w:left w:val="none" w:sz="0" w:space="0" w:color="auto"/>
        <w:bottom w:val="none" w:sz="0" w:space="0" w:color="auto"/>
        <w:right w:val="none" w:sz="0" w:space="0" w:color="auto"/>
      </w:divBdr>
    </w:div>
    <w:div w:id="469632209">
      <w:bodyDiv w:val="1"/>
      <w:marLeft w:val="0"/>
      <w:marRight w:val="0"/>
      <w:marTop w:val="0"/>
      <w:marBottom w:val="0"/>
      <w:divBdr>
        <w:top w:val="none" w:sz="0" w:space="0" w:color="auto"/>
        <w:left w:val="none" w:sz="0" w:space="0" w:color="auto"/>
        <w:bottom w:val="none" w:sz="0" w:space="0" w:color="auto"/>
        <w:right w:val="none" w:sz="0" w:space="0" w:color="auto"/>
      </w:divBdr>
    </w:div>
    <w:div w:id="473183476">
      <w:bodyDiv w:val="1"/>
      <w:marLeft w:val="0"/>
      <w:marRight w:val="0"/>
      <w:marTop w:val="0"/>
      <w:marBottom w:val="0"/>
      <w:divBdr>
        <w:top w:val="none" w:sz="0" w:space="0" w:color="auto"/>
        <w:left w:val="none" w:sz="0" w:space="0" w:color="auto"/>
        <w:bottom w:val="none" w:sz="0" w:space="0" w:color="auto"/>
        <w:right w:val="none" w:sz="0" w:space="0" w:color="auto"/>
      </w:divBdr>
    </w:div>
    <w:div w:id="480923085">
      <w:bodyDiv w:val="1"/>
      <w:marLeft w:val="0"/>
      <w:marRight w:val="0"/>
      <w:marTop w:val="0"/>
      <w:marBottom w:val="0"/>
      <w:divBdr>
        <w:top w:val="none" w:sz="0" w:space="0" w:color="auto"/>
        <w:left w:val="none" w:sz="0" w:space="0" w:color="auto"/>
        <w:bottom w:val="none" w:sz="0" w:space="0" w:color="auto"/>
        <w:right w:val="none" w:sz="0" w:space="0" w:color="auto"/>
      </w:divBdr>
      <w:divsChild>
        <w:div w:id="502475000">
          <w:marLeft w:val="0"/>
          <w:marRight w:val="0"/>
          <w:marTop w:val="0"/>
          <w:marBottom w:val="0"/>
          <w:divBdr>
            <w:top w:val="single" w:sz="2" w:space="0" w:color="D9D9E3"/>
            <w:left w:val="single" w:sz="2" w:space="0" w:color="D9D9E3"/>
            <w:bottom w:val="single" w:sz="2" w:space="0" w:color="D9D9E3"/>
            <w:right w:val="single" w:sz="2" w:space="0" w:color="D9D9E3"/>
          </w:divBdr>
          <w:divsChild>
            <w:div w:id="1660886689">
              <w:marLeft w:val="0"/>
              <w:marRight w:val="0"/>
              <w:marTop w:val="0"/>
              <w:marBottom w:val="0"/>
              <w:divBdr>
                <w:top w:val="single" w:sz="2" w:space="0" w:color="D9D9E3"/>
                <w:left w:val="single" w:sz="2" w:space="0" w:color="D9D9E3"/>
                <w:bottom w:val="single" w:sz="2" w:space="0" w:color="D9D9E3"/>
                <w:right w:val="single" w:sz="2" w:space="0" w:color="D9D9E3"/>
              </w:divBdr>
              <w:divsChild>
                <w:div w:id="910503515">
                  <w:marLeft w:val="0"/>
                  <w:marRight w:val="0"/>
                  <w:marTop w:val="0"/>
                  <w:marBottom w:val="0"/>
                  <w:divBdr>
                    <w:top w:val="single" w:sz="2" w:space="0" w:color="D9D9E3"/>
                    <w:left w:val="single" w:sz="2" w:space="0" w:color="D9D9E3"/>
                    <w:bottom w:val="single" w:sz="2" w:space="0" w:color="D9D9E3"/>
                    <w:right w:val="single" w:sz="2" w:space="0" w:color="D9D9E3"/>
                  </w:divBdr>
                  <w:divsChild>
                    <w:div w:id="2081631553">
                      <w:marLeft w:val="0"/>
                      <w:marRight w:val="0"/>
                      <w:marTop w:val="0"/>
                      <w:marBottom w:val="0"/>
                      <w:divBdr>
                        <w:top w:val="single" w:sz="2" w:space="0" w:color="D9D9E3"/>
                        <w:left w:val="single" w:sz="2" w:space="0" w:color="D9D9E3"/>
                        <w:bottom w:val="single" w:sz="2" w:space="0" w:color="D9D9E3"/>
                        <w:right w:val="single" w:sz="2" w:space="0" w:color="D9D9E3"/>
                      </w:divBdr>
                      <w:divsChild>
                        <w:div w:id="1498494799">
                          <w:marLeft w:val="0"/>
                          <w:marRight w:val="0"/>
                          <w:marTop w:val="0"/>
                          <w:marBottom w:val="0"/>
                          <w:divBdr>
                            <w:top w:val="none" w:sz="0" w:space="0" w:color="auto"/>
                            <w:left w:val="none" w:sz="0" w:space="0" w:color="auto"/>
                            <w:bottom w:val="none" w:sz="0" w:space="0" w:color="auto"/>
                            <w:right w:val="none" w:sz="0" w:space="0" w:color="auto"/>
                          </w:divBdr>
                          <w:divsChild>
                            <w:div w:id="27144097">
                              <w:marLeft w:val="0"/>
                              <w:marRight w:val="0"/>
                              <w:marTop w:val="100"/>
                              <w:marBottom w:val="100"/>
                              <w:divBdr>
                                <w:top w:val="single" w:sz="2" w:space="0" w:color="D9D9E3"/>
                                <w:left w:val="single" w:sz="2" w:space="0" w:color="D9D9E3"/>
                                <w:bottom w:val="single" w:sz="2" w:space="0" w:color="D9D9E3"/>
                                <w:right w:val="single" w:sz="2" w:space="0" w:color="D9D9E3"/>
                              </w:divBdr>
                              <w:divsChild>
                                <w:div w:id="145361250">
                                  <w:marLeft w:val="0"/>
                                  <w:marRight w:val="0"/>
                                  <w:marTop w:val="0"/>
                                  <w:marBottom w:val="0"/>
                                  <w:divBdr>
                                    <w:top w:val="single" w:sz="2" w:space="0" w:color="D9D9E3"/>
                                    <w:left w:val="single" w:sz="2" w:space="0" w:color="D9D9E3"/>
                                    <w:bottom w:val="single" w:sz="2" w:space="0" w:color="D9D9E3"/>
                                    <w:right w:val="single" w:sz="2" w:space="0" w:color="D9D9E3"/>
                                  </w:divBdr>
                                  <w:divsChild>
                                    <w:div w:id="422339294">
                                      <w:marLeft w:val="0"/>
                                      <w:marRight w:val="0"/>
                                      <w:marTop w:val="0"/>
                                      <w:marBottom w:val="0"/>
                                      <w:divBdr>
                                        <w:top w:val="single" w:sz="2" w:space="0" w:color="D9D9E3"/>
                                        <w:left w:val="single" w:sz="2" w:space="0" w:color="D9D9E3"/>
                                        <w:bottom w:val="single" w:sz="2" w:space="0" w:color="D9D9E3"/>
                                        <w:right w:val="single" w:sz="2" w:space="0" w:color="D9D9E3"/>
                                      </w:divBdr>
                                      <w:divsChild>
                                        <w:div w:id="883827675">
                                          <w:marLeft w:val="0"/>
                                          <w:marRight w:val="0"/>
                                          <w:marTop w:val="0"/>
                                          <w:marBottom w:val="0"/>
                                          <w:divBdr>
                                            <w:top w:val="single" w:sz="2" w:space="0" w:color="D9D9E3"/>
                                            <w:left w:val="single" w:sz="2" w:space="0" w:color="D9D9E3"/>
                                            <w:bottom w:val="single" w:sz="2" w:space="0" w:color="D9D9E3"/>
                                            <w:right w:val="single" w:sz="2" w:space="0" w:color="D9D9E3"/>
                                          </w:divBdr>
                                          <w:divsChild>
                                            <w:div w:id="1474711205">
                                              <w:marLeft w:val="0"/>
                                              <w:marRight w:val="0"/>
                                              <w:marTop w:val="0"/>
                                              <w:marBottom w:val="0"/>
                                              <w:divBdr>
                                                <w:top w:val="single" w:sz="2" w:space="0" w:color="D9D9E3"/>
                                                <w:left w:val="single" w:sz="2" w:space="0" w:color="D9D9E3"/>
                                                <w:bottom w:val="single" w:sz="2" w:space="0" w:color="D9D9E3"/>
                                                <w:right w:val="single" w:sz="2" w:space="0" w:color="D9D9E3"/>
                                              </w:divBdr>
                                              <w:divsChild>
                                                <w:div w:id="571353206">
                                                  <w:marLeft w:val="0"/>
                                                  <w:marRight w:val="0"/>
                                                  <w:marTop w:val="0"/>
                                                  <w:marBottom w:val="0"/>
                                                  <w:divBdr>
                                                    <w:top w:val="single" w:sz="2" w:space="0" w:color="D9D9E3"/>
                                                    <w:left w:val="single" w:sz="2" w:space="0" w:color="D9D9E3"/>
                                                    <w:bottom w:val="single" w:sz="2" w:space="0" w:color="D9D9E3"/>
                                                    <w:right w:val="single" w:sz="2" w:space="0" w:color="D9D9E3"/>
                                                  </w:divBdr>
                                                  <w:divsChild>
                                                    <w:div w:id="913166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41838512">
          <w:marLeft w:val="0"/>
          <w:marRight w:val="0"/>
          <w:marTop w:val="0"/>
          <w:marBottom w:val="0"/>
          <w:divBdr>
            <w:top w:val="none" w:sz="0" w:space="0" w:color="auto"/>
            <w:left w:val="none" w:sz="0" w:space="0" w:color="auto"/>
            <w:bottom w:val="none" w:sz="0" w:space="0" w:color="auto"/>
            <w:right w:val="none" w:sz="0" w:space="0" w:color="auto"/>
          </w:divBdr>
        </w:div>
      </w:divsChild>
    </w:div>
    <w:div w:id="484856208">
      <w:bodyDiv w:val="1"/>
      <w:marLeft w:val="0"/>
      <w:marRight w:val="0"/>
      <w:marTop w:val="0"/>
      <w:marBottom w:val="0"/>
      <w:divBdr>
        <w:top w:val="none" w:sz="0" w:space="0" w:color="auto"/>
        <w:left w:val="none" w:sz="0" w:space="0" w:color="auto"/>
        <w:bottom w:val="none" w:sz="0" w:space="0" w:color="auto"/>
        <w:right w:val="none" w:sz="0" w:space="0" w:color="auto"/>
      </w:divBdr>
    </w:div>
    <w:div w:id="516383628">
      <w:bodyDiv w:val="1"/>
      <w:marLeft w:val="0"/>
      <w:marRight w:val="0"/>
      <w:marTop w:val="0"/>
      <w:marBottom w:val="0"/>
      <w:divBdr>
        <w:top w:val="none" w:sz="0" w:space="0" w:color="auto"/>
        <w:left w:val="none" w:sz="0" w:space="0" w:color="auto"/>
        <w:bottom w:val="none" w:sz="0" w:space="0" w:color="auto"/>
        <w:right w:val="none" w:sz="0" w:space="0" w:color="auto"/>
      </w:divBdr>
    </w:div>
    <w:div w:id="518353155">
      <w:bodyDiv w:val="1"/>
      <w:marLeft w:val="0"/>
      <w:marRight w:val="0"/>
      <w:marTop w:val="0"/>
      <w:marBottom w:val="0"/>
      <w:divBdr>
        <w:top w:val="none" w:sz="0" w:space="0" w:color="auto"/>
        <w:left w:val="none" w:sz="0" w:space="0" w:color="auto"/>
        <w:bottom w:val="none" w:sz="0" w:space="0" w:color="auto"/>
        <w:right w:val="none" w:sz="0" w:space="0" w:color="auto"/>
      </w:divBdr>
    </w:div>
    <w:div w:id="535124300">
      <w:bodyDiv w:val="1"/>
      <w:marLeft w:val="0"/>
      <w:marRight w:val="0"/>
      <w:marTop w:val="0"/>
      <w:marBottom w:val="0"/>
      <w:divBdr>
        <w:top w:val="none" w:sz="0" w:space="0" w:color="auto"/>
        <w:left w:val="none" w:sz="0" w:space="0" w:color="auto"/>
        <w:bottom w:val="none" w:sz="0" w:space="0" w:color="auto"/>
        <w:right w:val="none" w:sz="0" w:space="0" w:color="auto"/>
      </w:divBdr>
    </w:div>
    <w:div w:id="548954647">
      <w:bodyDiv w:val="1"/>
      <w:marLeft w:val="0"/>
      <w:marRight w:val="0"/>
      <w:marTop w:val="0"/>
      <w:marBottom w:val="0"/>
      <w:divBdr>
        <w:top w:val="none" w:sz="0" w:space="0" w:color="auto"/>
        <w:left w:val="none" w:sz="0" w:space="0" w:color="auto"/>
        <w:bottom w:val="none" w:sz="0" w:space="0" w:color="auto"/>
        <w:right w:val="none" w:sz="0" w:space="0" w:color="auto"/>
      </w:divBdr>
      <w:divsChild>
        <w:div w:id="502083903">
          <w:marLeft w:val="0"/>
          <w:marRight w:val="0"/>
          <w:marTop w:val="0"/>
          <w:marBottom w:val="0"/>
          <w:divBdr>
            <w:top w:val="none" w:sz="0" w:space="0" w:color="auto"/>
            <w:left w:val="none" w:sz="0" w:space="0" w:color="auto"/>
            <w:bottom w:val="none" w:sz="0" w:space="0" w:color="auto"/>
            <w:right w:val="none" w:sz="0" w:space="0" w:color="auto"/>
          </w:divBdr>
          <w:divsChild>
            <w:div w:id="484856889">
              <w:marLeft w:val="0"/>
              <w:marRight w:val="0"/>
              <w:marTop w:val="0"/>
              <w:marBottom w:val="0"/>
              <w:divBdr>
                <w:top w:val="none" w:sz="0" w:space="0" w:color="auto"/>
                <w:left w:val="none" w:sz="0" w:space="0" w:color="auto"/>
                <w:bottom w:val="none" w:sz="0" w:space="0" w:color="auto"/>
                <w:right w:val="none" w:sz="0" w:space="0" w:color="auto"/>
              </w:divBdr>
              <w:divsChild>
                <w:div w:id="191768810">
                  <w:marLeft w:val="0"/>
                  <w:marRight w:val="0"/>
                  <w:marTop w:val="0"/>
                  <w:marBottom w:val="0"/>
                  <w:divBdr>
                    <w:top w:val="none" w:sz="0" w:space="0" w:color="auto"/>
                    <w:left w:val="none" w:sz="0" w:space="0" w:color="auto"/>
                    <w:bottom w:val="none" w:sz="0" w:space="0" w:color="auto"/>
                    <w:right w:val="none" w:sz="0" w:space="0" w:color="auto"/>
                  </w:divBdr>
                  <w:divsChild>
                    <w:div w:id="63467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621103">
          <w:marLeft w:val="0"/>
          <w:marRight w:val="0"/>
          <w:marTop w:val="0"/>
          <w:marBottom w:val="0"/>
          <w:divBdr>
            <w:top w:val="none" w:sz="0" w:space="0" w:color="auto"/>
            <w:left w:val="none" w:sz="0" w:space="0" w:color="auto"/>
            <w:bottom w:val="none" w:sz="0" w:space="0" w:color="auto"/>
            <w:right w:val="none" w:sz="0" w:space="0" w:color="auto"/>
          </w:divBdr>
          <w:divsChild>
            <w:div w:id="1100174590">
              <w:marLeft w:val="0"/>
              <w:marRight w:val="0"/>
              <w:marTop w:val="0"/>
              <w:marBottom w:val="0"/>
              <w:divBdr>
                <w:top w:val="none" w:sz="0" w:space="0" w:color="auto"/>
                <w:left w:val="none" w:sz="0" w:space="0" w:color="auto"/>
                <w:bottom w:val="none" w:sz="0" w:space="0" w:color="auto"/>
                <w:right w:val="none" w:sz="0" w:space="0" w:color="auto"/>
              </w:divBdr>
              <w:divsChild>
                <w:div w:id="316228571">
                  <w:marLeft w:val="0"/>
                  <w:marRight w:val="0"/>
                  <w:marTop w:val="0"/>
                  <w:marBottom w:val="0"/>
                  <w:divBdr>
                    <w:top w:val="none" w:sz="0" w:space="0" w:color="auto"/>
                    <w:left w:val="none" w:sz="0" w:space="0" w:color="auto"/>
                    <w:bottom w:val="none" w:sz="0" w:space="0" w:color="auto"/>
                    <w:right w:val="none" w:sz="0" w:space="0" w:color="auto"/>
                  </w:divBdr>
                  <w:divsChild>
                    <w:div w:id="124649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865063">
      <w:bodyDiv w:val="1"/>
      <w:marLeft w:val="0"/>
      <w:marRight w:val="0"/>
      <w:marTop w:val="0"/>
      <w:marBottom w:val="0"/>
      <w:divBdr>
        <w:top w:val="none" w:sz="0" w:space="0" w:color="auto"/>
        <w:left w:val="none" w:sz="0" w:space="0" w:color="auto"/>
        <w:bottom w:val="none" w:sz="0" w:space="0" w:color="auto"/>
        <w:right w:val="none" w:sz="0" w:space="0" w:color="auto"/>
      </w:divBdr>
    </w:div>
    <w:div w:id="558398016">
      <w:bodyDiv w:val="1"/>
      <w:marLeft w:val="0"/>
      <w:marRight w:val="0"/>
      <w:marTop w:val="0"/>
      <w:marBottom w:val="0"/>
      <w:divBdr>
        <w:top w:val="none" w:sz="0" w:space="0" w:color="auto"/>
        <w:left w:val="none" w:sz="0" w:space="0" w:color="auto"/>
        <w:bottom w:val="none" w:sz="0" w:space="0" w:color="auto"/>
        <w:right w:val="none" w:sz="0" w:space="0" w:color="auto"/>
      </w:divBdr>
    </w:div>
    <w:div w:id="578518614">
      <w:bodyDiv w:val="1"/>
      <w:marLeft w:val="0"/>
      <w:marRight w:val="0"/>
      <w:marTop w:val="0"/>
      <w:marBottom w:val="0"/>
      <w:divBdr>
        <w:top w:val="none" w:sz="0" w:space="0" w:color="auto"/>
        <w:left w:val="none" w:sz="0" w:space="0" w:color="auto"/>
        <w:bottom w:val="none" w:sz="0" w:space="0" w:color="auto"/>
        <w:right w:val="none" w:sz="0" w:space="0" w:color="auto"/>
      </w:divBdr>
    </w:div>
    <w:div w:id="582841380">
      <w:bodyDiv w:val="1"/>
      <w:marLeft w:val="0"/>
      <w:marRight w:val="0"/>
      <w:marTop w:val="0"/>
      <w:marBottom w:val="0"/>
      <w:divBdr>
        <w:top w:val="none" w:sz="0" w:space="0" w:color="auto"/>
        <w:left w:val="none" w:sz="0" w:space="0" w:color="auto"/>
        <w:bottom w:val="none" w:sz="0" w:space="0" w:color="auto"/>
        <w:right w:val="none" w:sz="0" w:space="0" w:color="auto"/>
      </w:divBdr>
    </w:div>
    <w:div w:id="583105553">
      <w:bodyDiv w:val="1"/>
      <w:marLeft w:val="0"/>
      <w:marRight w:val="0"/>
      <w:marTop w:val="0"/>
      <w:marBottom w:val="0"/>
      <w:divBdr>
        <w:top w:val="none" w:sz="0" w:space="0" w:color="auto"/>
        <w:left w:val="none" w:sz="0" w:space="0" w:color="auto"/>
        <w:bottom w:val="none" w:sz="0" w:space="0" w:color="auto"/>
        <w:right w:val="none" w:sz="0" w:space="0" w:color="auto"/>
      </w:divBdr>
    </w:div>
    <w:div w:id="585068215">
      <w:bodyDiv w:val="1"/>
      <w:marLeft w:val="0"/>
      <w:marRight w:val="0"/>
      <w:marTop w:val="0"/>
      <w:marBottom w:val="0"/>
      <w:divBdr>
        <w:top w:val="none" w:sz="0" w:space="0" w:color="auto"/>
        <w:left w:val="none" w:sz="0" w:space="0" w:color="auto"/>
        <w:bottom w:val="none" w:sz="0" w:space="0" w:color="auto"/>
        <w:right w:val="none" w:sz="0" w:space="0" w:color="auto"/>
      </w:divBdr>
    </w:div>
    <w:div w:id="620065974">
      <w:bodyDiv w:val="1"/>
      <w:marLeft w:val="0"/>
      <w:marRight w:val="0"/>
      <w:marTop w:val="0"/>
      <w:marBottom w:val="0"/>
      <w:divBdr>
        <w:top w:val="none" w:sz="0" w:space="0" w:color="auto"/>
        <w:left w:val="none" w:sz="0" w:space="0" w:color="auto"/>
        <w:bottom w:val="none" w:sz="0" w:space="0" w:color="auto"/>
        <w:right w:val="none" w:sz="0" w:space="0" w:color="auto"/>
      </w:divBdr>
      <w:divsChild>
        <w:div w:id="1614751174">
          <w:marLeft w:val="0"/>
          <w:marRight w:val="0"/>
          <w:marTop w:val="0"/>
          <w:marBottom w:val="0"/>
          <w:divBdr>
            <w:top w:val="none" w:sz="0" w:space="0" w:color="auto"/>
            <w:left w:val="none" w:sz="0" w:space="0" w:color="auto"/>
            <w:bottom w:val="none" w:sz="0" w:space="0" w:color="auto"/>
            <w:right w:val="none" w:sz="0" w:space="0" w:color="auto"/>
          </w:divBdr>
          <w:divsChild>
            <w:div w:id="817722305">
              <w:marLeft w:val="0"/>
              <w:marRight w:val="0"/>
              <w:marTop w:val="0"/>
              <w:marBottom w:val="0"/>
              <w:divBdr>
                <w:top w:val="none" w:sz="0" w:space="0" w:color="auto"/>
                <w:left w:val="none" w:sz="0" w:space="0" w:color="auto"/>
                <w:bottom w:val="none" w:sz="0" w:space="0" w:color="auto"/>
                <w:right w:val="none" w:sz="0" w:space="0" w:color="auto"/>
              </w:divBdr>
              <w:divsChild>
                <w:div w:id="298807302">
                  <w:marLeft w:val="0"/>
                  <w:marRight w:val="0"/>
                  <w:marTop w:val="0"/>
                  <w:marBottom w:val="0"/>
                  <w:divBdr>
                    <w:top w:val="none" w:sz="0" w:space="0" w:color="auto"/>
                    <w:left w:val="none" w:sz="0" w:space="0" w:color="auto"/>
                    <w:bottom w:val="none" w:sz="0" w:space="0" w:color="auto"/>
                    <w:right w:val="none" w:sz="0" w:space="0" w:color="auto"/>
                  </w:divBdr>
                  <w:divsChild>
                    <w:div w:id="1208571433">
                      <w:marLeft w:val="0"/>
                      <w:marRight w:val="0"/>
                      <w:marTop w:val="0"/>
                      <w:marBottom w:val="0"/>
                      <w:divBdr>
                        <w:top w:val="none" w:sz="0" w:space="0" w:color="auto"/>
                        <w:left w:val="none" w:sz="0" w:space="0" w:color="auto"/>
                        <w:bottom w:val="none" w:sz="0" w:space="0" w:color="auto"/>
                        <w:right w:val="none" w:sz="0" w:space="0" w:color="auto"/>
                      </w:divBdr>
                      <w:divsChild>
                        <w:div w:id="460879762">
                          <w:marLeft w:val="0"/>
                          <w:marRight w:val="0"/>
                          <w:marTop w:val="0"/>
                          <w:marBottom w:val="0"/>
                          <w:divBdr>
                            <w:top w:val="none" w:sz="0" w:space="0" w:color="auto"/>
                            <w:left w:val="none" w:sz="0" w:space="0" w:color="auto"/>
                            <w:bottom w:val="none" w:sz="0" w:space="0" w:color="auto"/>
                            <w:right w:val="none" w:sz="0" w:space="0" w:color="auto"/>
                          </w:divBdr>
                          <w:divsChild>
                            <w:div w:id="80681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5644102">
      <w:bodyDiv w:val="1"/>
      <w:marLeft w:val="0"/>
      <w:marRight w:val="0"/>
      <w:marTop w:val="0"/>
      <w:marBottom w:val="0"/>
      <w:divBdr>
        <w:top w:val="none" w:sz="0" w:space="0" w:color="auto"/>
        <w:left w:val="none" w:sz="0" w:space="0" w:color="auto"/>
        <w:bottom w:val="none" w:sz="0" w:space="0" w:color="auto"/>
        <w:right w:val="none" w:sz="0" w:space="0" w:color="auto"/>
      </w:divBdr>
    </w:div>
    <w:div w:id="645939879">
      <w:bodyDiv w:val="1"/>
      <w:marLeft w:val="0"/>
      <w:marRight w:val="0"/>
      <w:marTop w:val="0"/>
      <w:marBottom w:val="0"/>
      <w:divBdr>
        <w:top w:val="none" w:sz="0" w:space="0" w:color="auto"/>
        <w:left w:val="none" w:sz="0" w:space="0" w:color="auto"/>
        <w:bottom w:val="none" w:sz="0" w:space="0" w:color="auto"/>
        <w:right w:val="none" w:sz="0" w:space="0" w:color="auto"/>
      </w:divBdr>
    </w:div>
    <w:div w:id="655690561">
      <w:bodyDiv w:val="1"/>
      <w:marLeft w:val="0"/>
      <w:marRight w:val="0"/>
      <w:marTop w:val="0"/>
      <w:marBottom w:val="0"/>
      <w:divBdr>
        <w:top w:val="none" w:sz="0" w:space="0" w:color="auto"/>
        <w:left w:val="none" w:sz="0" w:space="0" w:color="auto"/>
        <w:bottom w:val="none" w:sz="0" w:space="0" w:color="auto"/>
        <w:right w:val="none" w:sz="0" w:space="0" w:color="auto"/>
      </w:divBdr>
    </w:div>
    <w:div w:id="664867190">
      <w:bodyDiv w:val="1"/>
      <w:marLeft w:val="0"/>
      <w:marRight w:val="0"/>
      <w:marTop w:val="0"/>
      <w:marBottom w:val="0"/>
      <w:divBdr>
        <w:top w:val="none" w:sz="0" w:space="0" w:color="auto"/>
        <w:left w:val="none" w:sz="0" w:space="0" w:color="auto"/>
        <w:bottom w:val="none" w:sz="0" w:space="0" w:color="auto"/>
        <w:right w:val="none" w:sz="0" w:space="0" w:color="auto"/>
      </w:divBdr>
    </w:div>
    <w:div w:id="666791914">
      <w:bodyDiv w:val="1"/>
      <w:marLeft w:val="0"/>
      <w:marRight w:val="0"/>
      <w:marTop w:val="0"/>
      <w:marBottom w:val="0"/>
      <w:divBdr>
        <w:top w:val="none" w:sz="0" w:space="0" w:color="auto"/>
        <w:left w:val="none" w:sz="0" w:space="0" w:color="auto"/>
        <w:bottom w:val="none" w:sz="0" w:space="0" w:color="auto"/>
        <w:right w:val="none" w:sz="0" w:space="0" w:color="auto"/>
      </w:divBdr>
    </w:div>
    <w:div w:id="677584340">
      <w:bodyDiv w:val="1"/>
      <w:marLeft w:val="0"/>
      <w:marRight w:val="0"/>
      <w:marTop w:val="0"/>
      <w:marBottom w:val="0"/>
      <w:divBdr>
        <w:top w:val="none" w:sz="0" w:space="0" w:color="auto"/>
        <w:left w:val="none" w:sz="0" w:space="0" w:color="auto"/>
        <w:bottom w:val="none" w:sz="0" w:space="0" w:color="auto"/>
        <w:right w:val="none" w:sz="0" w:space="0" w:color="auto"/>
      </w:divBdr>
    </w:div>
    <w:div w:id="681323369">
      <w:bodyDiv w:val="1"/>
      <w:marLeft w:val="0"/>
      <w:marRight w:val="0"/>
      <w:marTop w:val="0"/>
      <w:marBottom w:val="0"/>
      <w:divBdr>
        <w:top w:val="none" w:sz="0" w:space="0" w:color="auto"/>
        <w:left w:val="none" w:sz="0" w:space="0" w:color="auto"/>
        <w:bottom w:val="none" w:sz="0" w:space="0" w:color="auto"/>
        <w:right w:val="none" w:sz="0" w:space="0" w:color="auto"/>
      </w:divBdr>
    </w:div>
    <w:div w:id="689914330">
      <w:bodyDiv w:val="1"/>
      <w:marLeft w:val="0"/>
      <w:marRight w:val="0"/>
      <w:marTop w:val="0"/>
      <w:marBottom w:val="0"/>
      <w:divBdr>
        <w:top w:val="none" w:sz="0" w:space="0" w:color="auto"/>
        <w:left w:val="none" w:sz="0" w:space="0" w:color="auto"/>
        <w:bottom w:val="none" w:sz="0" w:space="0" w:color="auto"/>
        <w:right w:val="none" w:sz="0" w:space="0" w:color="auto"/>
      </w:divBdr>
    </w:div>
    <w:div w:id="699546318">
      <w:bodyDiv w:val="1"/>
      <w:marLeft w:val="0"/>
      <w:marRight w:val="0"/>
      <w:marTop w:val="0"/>
      <w:marBottom w:val="0"/>
      <w:divBdr>
        <w:top w:val="none" w:sz="0" w:space="0" w:color="auto"/>
        <w:left w:val="none" w:sz="0" w:space="0" w:color="auto"/>
        <w:bottom w:val="none" w:sz="0" w:space="0" w:color="auto"/>
        <w:right w:val="none" w:sz="0" w:space="0" w:color="auto"/>
      </w:divBdr>
    </w:div>
    <w:div w:id="708143446">
      <w:bodyDiv w:val="1"/>
      <w:marLeft w:val="0"/>
      <w:marRight w:val="0"/>
      <w:marTop w:val="0"/>
      <w:marBottom w:val="0"/>
      <w:divBdr>
        <w:top w:val="none" w:sz="0" w:space="0" w:color="auto"/>
        <w:left w:val="none" w:sz="0" w:space="0" w:color="auto"/>
        <w:bottom w:val="none" w:sz="0" w:space="0" w:color="auto"/>
        <w:right w:val="none" w:sz="0" w:space="0" w:color="auto"/>
      </w:divBdr>
      <w:divsChild>
        <w:div w:id="668562675">
          <w:marLeft w:val="0"/>
          <w:marRight w:val="0"/>
          <w:marTop w:val="0"/>
          <w:marBottom w:val="0"/>
          <w:divBdr>
            <w:top w:val="none" w:sz="0" w:space="0" w:color="auto"/>
            <w:left w:val="none" w:sz="0" w:space="0" w:color="auto"/>
            <w:bottom w:val="none" w:sz="0" w:space="0" w:color="auto"/>
            <w:right w:val="none" w:sz="0" w:space="0" w:color="auto"/>
          </w:divBdr>
          <w:divsChild>
            <w:div w:id="1992370940">
              <w:marLeft w:val="0"/>
              <w:marRight w:val="0"/>
              <w:marTop w:val="0"/>
              <w:marBottom w:val="0"/>
              <w:divBdr>
                <w:top w:val="none" w:sz="0" w:space="0" w:color="auto"/>
                <w:left w:val="none" w:sz="0" w:space="0" w:color="auto"/>
                <w:bottom w:val="none" w:sz="0" w:space="0" w:color="auto"/>
                <w:right w:val="none" w:sz="0" w:space="0" w:color="auto"/>
              </w:divBdr>
              <w:divsChild>
                <w:div w:id="1630823044">
                  <w:marLeft w:val="0"/>
                  <w:marRight w:val="0"/>
                  <w:marTop w:val="0"/>
                  <w:marBottom w:val="0"/>
                  <w:divBdr>
                    <w:top w:val="none" w:sz="0" w:space="0" w:color="auto"/>
                    <w:left w:val="none" w:sz="0" w:space="0" w:color="auto"/>
                    <w:bottom w:val="none" w:sz="0" w:space="0" w:color="auto"/>
                    <w:right w:val="none" w:sz="0" w:space="0" w:color="auto"/>
                  </w:divBdr>
                  <w:divsChild>
                    <w:div w:id="629437834">
                      <w:marLeft w:val="0"/>
                      <w:marRight w:val="0"/>
                      <w:marTop w:val="0"/>
                      <w:marBottom w:val="0"/>
                      <w:divBdr>
                        <w:top w:val="none" w:sz="0" w:space="0" w:color="auto"/>
                        <w:left w:val="none" w:sz="0" w:space="0" w:color="auto"/>
                        <w:bottom w:val="none" w:sz="0" w:space="0" w:color="auto"/>
                        <w:right w:val="none" w:sz="0" w:space="0" w:color="auto"/>
                      </w:divBdr>
                      <w:divsChild>
                        <w:div w:id="273444459">
                          <w:marLeft w:val="0"/>
                          <w:marRight w:val="0"/>
                          <w:marTop w:val="0"/>
                          <w:marBottom w:val="0"/>
                          <w:divBdr>
                            <w:top w:val="none" w:sz="0" w:space="0" w:color="auto"/>
                            <w:left w:val="none" w:sz="0" w:space="0" w:color="auto"/>
                            <w:bottom w:val="none" w:sz="0" w:space="0" w:color="auto"/>
                            <w:right w:val="none" w:sz="0" w:space="0" w:color="auto"/>
                          </w:divBdr>
                          <w:divsChild>
                            <w:div w:id="98967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076186">
      <w:bodyDiv w:val="1"/>
      <w:marLeft w:val="0"/>
      <w:marRight w:val="0"/>
      <w:marTop w:val="0"/>
      <w:marBottom w:val="0"/>
      <w:divBdr>
        <w:top w:val="none" w:sz="0" w:space="0" w:color="auto"/>
        <w:left w:val="none" w:sz="0" w:space="0" w:color="auto"/>
        <w:bottom w:val="none" w:sz="0" w:space="0" w:color="auto"/>
        <w:right w:val="none" w:sz="0" w:space="0" w:color="auto"/>
      </w:divBdr>
    </w:div>
    <w:div w:id="716199827">
      <w:bodyDiv w:val="1"/>
      <w:marLeft w:val="0"/>
      <w:marRight w:val="0"/>
      <w:marTop w:val="0"/>
      <w:marBottom w:val="0"/>
      <w:divBdr>
        <w:top w:val="none" w:sz="0" w:space="0" w:color="auto"/>
        <w:left w:val="none" w:sz="0" w:space="0" w:color="auto"/>
        <w:bottom w:val="none" w:sz="0" w:space="0" w:color="auto"/>
        <w:right w:val="none" w:sz="0" w:space="0" w:color="auto"/>
      </w:divBdr>
      <w:divsChild>
        <w:div w:id="1467579462">
          <w:marLeft w:val="0"/>
          <w:marRight w:val="0"/>
          <w:marTop w:val="0"/>
          <w:marBottom w:val="0"/>
          <w:divBdr>
            <w:top w:val="none" w:sz="0" w:space="0" w:color="auto"/>
            <w:left w:val="none" w:sz="0" w:space="0" w:color="auto"/>
            <w:bottom w:val="none" w:sz="0" w:space="0" w:color="auto"/>
            <w:right w:val="none" w:sz="0" w:space="0" w:color="auto"/>
          </w:divBdr>
          <w:divsChild>
            <w:div w:id="770786384">
              <w:marLeft w:val="0"/>
              <w:marRight w:val="0"/>
              <w:marTop w:val="0"/>
              <w:marBottom w:val="0"/>
              <w:divBdr>
                <w:top w:val="none" w:sz="0" w:space="0" w:color="auto"/>
                <w:left w:val="none" w:sz="0" w:space="0" w:color="auto"/>
                <w:bottom w:val="none" w:sz="0" w:space="0" w:color="auto"/>
                <w:right w:val="none" w:sz="0" w:space="0" w:color="auto"/>
              </w:divBdr>
              <w:divsChild>
                <w:div w:id="1254163150">
                  <w:marLeft w:val="0"/>
                  <w:marRight w:val="0"/>
                  <w:marTop w:val="0"/>
                  <w:marBottom w:val="0"/>
                  <w:divBdr>
                    <w:top w:val="none" w:sz="0" w:space="0" w:color="auto"/>
                    <w:left w:val="none" w:sz="0" w:space="0" w:color="auto"/>
                    <w:bottom w:val="none" w:sz="0" w:space="0" w:color="auto"/>
                    <w:right w:val="none" w:sz="0" w:space="0" w:color="auto"/>
                  </w:divBdr>
                  <w:divsChild>
                    <w:div w:id="33577268">
                      <w:marLeft w:val="0"/>
                      <w:marRight w:val="0"/>
                      <w:marTop w:val="0"/>
                      <w:marBottom w:val="0"/>
                      <w:divBdr>
                        <w:top w:val="none" w:sz="0" w:space="0" w:color="auto"/>
                        <w:left w:val="none" w:sz="0" w:space="0" w:color="auto"/>
                        <w:bottom w:val="none" w:sz="0" w:space="0" w:color="auto"/>
                        <w:right w:val="none" w:sz="0" w:space="0" w:color="auto"/>
                      </w:divBdr>
                      <w:divsChild>
                        <w:div w:id="7513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600156">
      <w:bodyDiv w:val="1"/>
      <w:marLeft w:val="0"/>
      <w:marRight w:val="0"/>
      <w:marTop w:val="0"/>
      <w:marBottom w:val="0"/>
      <w:divBdr>
        <w:top w:val="none" w:sz="0" w:space="0" w:color="auto"/>
        <w:left w:val="none" w:sz="0" w:space="0" w:color="auto"/>
        <w:bottom w:val="none" w:sz="0" w:space="0" w:color="auto"/>
        <w:right w:val="none" w:sz="0" w:space="0" w:color="auto"/>
      </w:divBdr>
    </w:div>
    <w:div w:id="721172480">
      <w:bodyDiv w:val="1"/>
      <w:marLeft w:val="0"/>
      <w:marRight w:val="0"/>
      <w:marTop w:val="0"/>
      <w:marBottom w:val="0"/>
      <w:divBdr>
        <w:top w:val="none" w:sz="0" w:space="0" w:color="auto"/>
        <w:left w:val="none" w:sz="0" w:space="0" w:color="auto"/>
        <w:bottom w:val="none" w:sz="0" w:space="0" w:color="auto"/>
        <w:right w:val="none" w:sz="0" w:space="0" w:color="auto"/>
      </w:divBdr>
    </w:div>
    <w:div w:id="739324861">
      <w:bodyDiv w:val="1"/>
      <w:marLeft w:val="0"/>
      <w:marRight w:val="0"/>
      <w:marTop w:val="0"/>
      <w:marBottom w:val="0"/>
      <w:divBdr>
        <w:top w:val="none" w:sz="0" w:space="0" w:color="auto"/>
        <w:left w:val="none" w:sz="0" w:space="0" w:color="auto"/>
        <w:bottom w:val="none" w:sz="0" w:space="0" w:color="auto"/>
        <w:right w:val="none" w:sz="0" w:space="0" w:color="auto"/>
      </w:divBdr>
    </w:div>
    <w:div w:id="739592817">
      <w:bodyDiv w:val="1"/>
      <w:marLeft w:val="0"/>
      <w:marRight w:val="0"/>
      <w:marTop w:val="0"/>
      <w:marBottom w:val="0"/>
      <w:divBdr>
        <w:top w:val="none" w:sz="0" w:space="0" w:color="auto"/>
        <w:left w:val="none" w:sz="0" w:space="0" w:color="auto"/>
        <w:bottom w:val="none" w:sz="0" w:space="0" w:color="auto"/>
        <w:right w:val="none" w:sz="0" w:space="0" w:color="auto"/>
      </w:divBdr>
    </w:div>
    <w:div w:id="780606028">
      <w:bodyDiv w:val="1"/>
      <w:marLeft w:val="0"/>
      <w:marRight w:val="0"/>
      <w:marTop w:val="0"/>
      <w:marBottom w:val="0"/>
      <w:divBdr>
        <w:top w:val="none" w:sz="0" w:space="0" w:color="auto"/>
        <w:left w:val="none" w:sz="0" w:space="0" w:color="auto"/>
        <w:bottom w:val="none" w:sz="0" w:space="0" w:color="auto"/>
        <w:right w:val="none" w:sz="0" w:space="0" w:color="auto"/>
      </w:divBdr>
      <w:divsChild>
        <w:div w:id="2114548949">
          <w:marLeft w:val="0"/>
          <w:marRight w:val="0"/>
          <w:marTop w:val="0"/>
          <w:marBottom w:val="0"/>
          <w:divBdr>
            <w:top w:val="none" w:sz="0" w:space="0" w:color="auto"/>
            <w:left w:val="none" w:sz="0" w:space="0" w:color="auto"/>
            <w:bottom w:val="none" w:sz="0" w:space="0" w:color="auto"/>
            <w:right w:val="none" w:sz="0" w:space="0" w:color="auto"/>
          </w:divBdr>
          <w:divsChild>
            <w:div w:id="1859540377">
              <w:marLeft w:val="0"/>
              <w:marRight w:val="0"/>
              <w:marTop w:val="0"/>
              <w:marBottom w:val="0"/>
              <w:divBdr>
                <w:top w:val="none" w:sz="0" w:space="0" w:color="auto"/>
                <w:left w:val="none" w:sz="0" w:space="0" w:color="auto"/>
                <w:bottom w:val="none" w:sz="0" w:space="0" w:color="auto"/>
                <w:right w:val="none" w:sz="0" w:space="0" w:color="auto"/>
              </w:divBdr>
              <w:divsChild>
                <w:div w:id="1967270134">
                  <w:marLeft w:val="0"/>
                  <w:marRight w:val="0"/>
                  <w:marTop w:val="0"/>
                  <w:marBottom w:val="0"/>
                  <w:divBdr>
                    <w:top w:val="none" w:sz="0" w:space="0" w:color="auto"/>
                    <w:left w:val="none" w:sz="0" w:space="0" w:color="auto"/>
                    <w:bottom w:val="none" w:sz="0" w:space="0" w:color="auto"/>
                    <w:right w:val="none" w:sz="0" w:space="0" w:color="auto"/>
                  </w:divBdr>
                  <w:divsChild>
                    <w:div w:id="1949115007">
                      <w:marLeft w:val="0"/>
                      <w:marRight w:val="0"/>
                      <w:marTop w:val="0"/>
                      <w:marBottom w:val="0"/>
                      <w:divBdr>
                        <w:top w:val="none" w:sz="0" w:space="0" w:color="auto"/>
                        <w:left w:val="none" w:sz="0" w:space="0" w:color="auto"/>
                        <w:bottom w:val="none" w:sz="0" w:space="0" w:color="auto"/>
                        <w:right w:val="none" w:sz="0" w:space="0" w:color="auto"/>
                      </w:divBdr>
                      <w:divsChild>
                        <w:div w:id="549000243">
                          <w:marLeft w:val="0"/>
                          <w:marRight w:val="0"/>
                          <w:marTop w:val="0"/>
                          <w:marBottom w:val="0"/>
                          <w:divBdr>
                            <w:top w:val="none" w:sz="0" w:space="0" w:color="auto"/>
                            <w:left w:val="none" w:sz="0" w:space="0" w:color="auto"/>
                            <w:bottom w:val="none" w:sz="0" w:space="0" w:color="auto"/>
                            <w:right w:val="none" w:sz="0" w:space="0" w:color="auto"/>
                          </w:divBdr>
                          <w:divsChild>
                            <w:div w:id="109991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2462303">
      <w:bodyDiv w:val="1"/>
      <w:marLeft w:val="0"/>
      <w:marRight w:val="0"/>
      <w:marTop w:val="0"/>
      <w:marBottom w:val="0"/>
      <w:divBdr>
        <w:top w:val="none" w:sz="0" w:space="0" w:color="auto"/>
        <w:left w:val="none" w:sz="0" w:space="0" w:color="auto"/>
        <w:bottom w:val="none" w:sz="0" w:space="0" w:color="auto"/>
        <w:right w:val="none" w:sz="0" w:space="0" w:color="auto"/>
      </w:divBdr>
    </w:div>
    <w:div w:id="786005326">
      <w:bodyDiv w:val="1"/>
      <w:marLeft w:val="0"/>
      <w:marRight w:val="0"/>
      <w:marTop w:val="0"/>
      <w:marBottom w:val="0"/>
      <w:divBdr>
        <w:top w:val="none" w:sz="0" w:space="0" w:color="auto"/>
        <w:left w:val="none" w:sz="0" w:space="0" w:color="auto"/>
        <w:bottom w:val="none" w:sz="0" w:space="0" w:color="auto"/>
        <w:right w:val="none" w:sz="0" w:space="0" w:color="auto"/>
      </w:divBdr>
    </w:div>
    <w:div w:id="786658797">
      <w:bodyDiv w:val="1"/>
      <w:marLeft w:val="0"/>
      <w:marRight w:val="0"/>
      <w:marTop w:val="0"/>
      <w:marBottom w:val="0"/>
      <w:divBdr>
        <w:top w:val="none" w:sz="0" w:space="0" w:color="auto"/>
        <w:left w:val="none" w:sz="0" w:space="0" w:color="auto"/>
        <w:bottom w:val="none" w:sz="0" w:space="0" w:color="auto"/>
        <w:right w:val="none" w:sz="0" w:space="0" w:color="auto"/>
      </w:divBdr>
    </w:div>
    <w:div w:id="827130786">
      <w:bodyDiv w:val="1"/>
      <w:marLeft w:val="0"/>
      <w:marRight w:val="0"/>
      <w:marTop w:val="0"/>
      <w:marBottom w:val="0"/>
      <w:divBdr>
        <w:top w:val="none" w:sz="0" w:space="0" w:color="auto"/>
        <w:left w:val="none" w:sz="0" w:space="0" w:color="auto"/>
        <w:bottom w:val="none" w:sz="0" w:space="0" w:color="auto"/>
        <w:right w:val="none" w:sz="0" w:space="0" w:color="auto"/>
      </w:divBdr>
      <w:divsChild>
        <w:div w:id="655458234">
          <w:marLeft w:val="0"/>
          <w:marRight w:val="0"/>
          <w:marTop w:val="0"/>
          <w:marBottom w:val="0"/>
          <w:divBdr>
            <w:top w:val="none" w:sz="0" w:space="0" w:color="auto"/>
            <w:left w:val="none" w:sz="0" w:space="0" w:color="auto"/>
            <w:bottom w:val="none" w:sz="0" w:space="0" w:color="auto"/>
            <w:right w:val="none" w:sz="0" w:space="0" w:color="auto"/>
          </w:divBdr>
          <w:divsChild>
            <w:div w:id="1952207001">
              <w:marLeft w:val="0"/>
              <w:marRight w:val="0"/>
              <w:marTop w:val="0"/>
              <w:marBottom w:val="0"/>
              <w:divBdr>
                <w:top w:val="none" w:sz="0" w:space="0" w:color="auto"/>
                <w:left w:val="none" w:sz="0" w:space="0" w:color="auto"/>
                <w:bottom w:val="none" w:sz="0" w:space="0" w:color="auto"/>
                <w:right w:val="none" w:sz="0" w:space="0" w:color="auto"/>
              </w:divBdr>
              <w:divsChild>
                <w:div w:id="873688104">
                  <w:marLeft w:val="0"/>
                  <w:marRight w:val="0"/>
                  <w:marTop w:val="0"/>
                  <w:marBottom w:val="0"/>
                  <w:divBdr>
                    <w:top w:val="none" w:sz="0" w:space="0" w:color="auto"/>
                    <w:left w:val="none" w:sz="0" w:space="0" w:color="auto"/>
                    <w:bottom w:val="none" w:sz="0" w:space="0" w:color="auto"/>
                    <w:right w:val="none" w:sz="0" w:space="0" w:color="auto"/>
                  </w:divBdr>
                  <w:divsChild>
                    <w:div w:id="1754232341">
                      <w:marLeft w:val="0"/>
                      <w:marRight w:val="0"/>
                      <w:marTop w:val="0"/>
                      <w:marBottom w:val="0"/>
                      <w:divBdr>
                        <w:top w:val="none" w:sz="0" w:space="0" w:color="auto"/>
                        <w:left w:val="none" w:sz="0" w:space="0" w:color="auto"/>
                        <w:bottom w:val="none" w:sz="0" w:space="0" w:color="auto"/>
                        <w:right w:val="none" w:sz="0" w:space="0" w:color="auto"/>
                      </w:divBdr>
                      <w:divsChild>
                        <w:div w:id="1208029138">
                          <w:marLeft w:val="0"/>
                          <w:marRight w:val="0"/>
                          <w:marTop w:val="0"/>
                          <w:marBottom w:val="0"/>
                          <w:divBdr>
                            <w:top w:val="none" w:sz="0" w:space="0" w:color="auto"/>
                            <w:left w:val="none" w:sz="0" w:space="0" w:color="auto"/>
                            <w:bottom w:val="none" w:sz="0" w:space="0" w:color="auto"/>
                            <w:right w:val="none" w:sz="0" w:space="0" w:color="auto"/>
                          </w:divBdr>
                          <w:divsChild>
                            <w:div w:id="15017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060036">
      <w:bodyDiv w:val="1"/>
      <w:marLeft w:val="0"/>
      <w:marRight w:val="0"/>
      <w:marTop w:val="0"/>
      <w:marBottom w:val="0"/>
      <w:divBdr>
        <w:top w:val="none" w:sz="0" w:space="0" w:color="auto"/>
        <w:left w:val="none" w:sz="0" w:space="0" w:color="auto"/>
        <w:bottom w:val="none" w:sz="0" w:space="0" w:color="auto"/>
        <w:right w:val="none" w:sz="0" w:space="0" w:color="auto"/>
      </w:divBdr>
    </w:div>
    <w:div w:id="846484068">
      <w:bodyDiv w:val="1"/>
      <w:marLeft w:val="0"/>
      <w:marRight w:val="0"/>
      <w:marTop w:val="0"/>
      <w:marBottom w:val="0"/>
      <w:divBdr>
        <w:top w:val="none" w:sz="0" w:space="0" w:color="auto"/>
        <w:left w:val="none" w:sz="0" w:space="0" w:color="auto"/>
        <w:bottom w:val="none" w:sz="0" w:space="0" w:color="auto"/>
        <w:right w:val="none" w:sz="0" w:space="0" w:color="auto"/>
      </w:divBdr>
    </w:div>
    <w:div w:id="848255520">
      <w:bodyDiv w:val="1"/>
      <w:marLeft w:val="0"/>
      <w:marRight w:val="0"/>
      <w:marTop w:val="0"/>
      <w:marBottom w:val="0"/>
      <w:divBdr>
        <w:top w:val="none" w:sz="0" w:space="0" w:color="auto"/>
        <w:left w:val="none" w:sz="0" w:space="0" w:color="auto"/>
        <w:bottom w:val="none" w:sz="0" w:space="0" w:color="auto"/>
        <w:right w:val="none" w:sz="0" w:space="0" w:color="auto"/>
      </w:divBdr>
    </w:div>
    <w:div w:id="861481861">
      <w:bodyDiv w:val="1"/>
      <w:marLeft w:val="0"/>
      <w:marRight w:val="0"/>
      <w:marTop w:val="0"/>
      <w:marBottom w:val="0"/>
      <w:divBdr>
        <w:top w:val="none" w:sz="0" w:space="0" w:color="auto"/>
        <w:left w:val="none" w:sz="0" w:space="0" w:color="auto"/>
        <w:bottom w:val="none" w:sz="0" w:space="0" w:color="auto"/>
        <w:right w:val="none" w:sz="0" w:space="0" w:color="auto"/>
      </w:divBdr>
    </w:div>
    <w:div w:id="862399516">
      <w:bodyDiv w:val="1"/>
      <w:marLeft w:val="0"/>
      <w:marRight w:val="0"/>
      <w:marTop w:val="0"/>
      <w:marBottom w:val="0"/>
      <w:divBdr>
        <w:top w:val="none" w:sz="0" w:space="0" w:color="auto"/>
        <w:left w:val="none" w:sz="0" w:space="0" w:color="auto"/>
        <w:bottom w:val="none" w:sz="0" w:space="0" w:color="auto"/>
        <w:right w:val="none" w:sz="0" w:space="0" w:color="auto"/>
      </w:divBdr>
    </w:div>
    <w:div w:id="873928358">
      <w:bodyDiv w:val="1"/>
      <w:marLeft w:val="0"/>
      <w:marRight w:val="0"/>
      <w:marTop w:val="0"/>
      <w:marBottom w:val="0"/>
      <w:divBdr>
        <w:top w:val="none" w:sz="0" w:space="0" w:color="auto"/>
        <w:left w:val="none" w:sz="0" w:space="0" w:color="auto"/>
        <w:bottom w:val="none" w:sz="0" w:space="0" w:color="auto"/>
        <w:right w:val="none" w:sz="0" w:space="0" w:color="auto"/>
      </w:divBdr>
    </w:div>
    <w:div w:id="876742638">
      <w:bodyDiv w:val="1"/>
      <w:marLeft w:val="0"/>
      <w:marRight w:val="0"/>
      <w:marTop w:val="0"/>
      <w:marBottom w:val="0"/>
      <w:divBdr>
        <w:top w:val="none" w:sz="0" w:space="0" w:color="auto"/>
        <w:left w:val="none" w:sz="0" w:space="0" w:color="auto"/>
        <w:bottom w:val="none" w:sz="0" w:space="0" w:color="auto"/>
        <w:right w:val="none" w:sz="0" w:space="0" w:color="auto"/>
      </w:divBdr>
    </w:div>
    <w:div w:id="881744558">
      <w:bodyDiv w:val="1"/>
      <w:marLeft w:val="0"/>
      <w:marRight w:val="0"/>
      <w:marTop w:val="0"/>
      <w:marBottom w:val="0"/>
      <w:divBdr>
        <w:top w:val="none" w:sz="0" w:space="0" w:color="auto"/>
        <w:left w:val="none" w:sz="0" w:space="0" w:color="auto"/>
        <w:bottom w:val="none" w:sz="0" w:space="0" w:color="auto"/>
        <w:right w:val="none" w:sz="0" w:space="0" w:color="auto"/>
      </w:divBdr>
    </w:div>
    <w:div w:id="883709553">
      <w:bodyDiv w:val="1"/>
      <w:marLeft w:val="0"/>
      <w:marRight w:val="0"/>
      <w:marTop w:val="0"/>
      <w:marBottom w:val="0"/>
      <w:divBdr>
        <w:top w:val="none" w:sz="0" w:space="0" w:color="auto"/>
        <w:left w:val="none" w:sz="0" w:space="0" w:color="auto"/>
        <w:bottom w:val="none" w:sz="0" w:space="0" w:color="auto"/>
        <w:right w:val="none" w:sz="0" w:space="0" w:color="auto"/>
      </w:divBdr>
    </w:div>
    <w:div w:id="902713278">
      <w:bodyDiv w:val="1"/>
      <w:marLeft w:val="0"/>
      <w:marRight w:val="0"/>
      <w:marTop w:val="0"/>
      <w:marBottom w:val="0"/>
      <w:divBdr>
        <w:top w:val="none" w:sz="0" w:space="0" w:color="auto"/>
        <w:left w:val="none" w:sz="0" w:space="0" w:color="auto"/>
        <w:bottom w:val="none" w:sz="0" w:space="0" w:color="auto"/>
        <w:right w:val="none" w:sz="0" w:space="0" w:color="auto"/>
      </w:divBdr>
      <w:divsChild>
        <w:div w:id="866137046">
          <w:marLeft w:val="0"/>
          <w:marRight w:val="0"/>
          <w:marTop w:val="0"/>
          <w:marBottom w:val="0"/>
          <w:divBdr>
            <w:top w:val="none" w:sz="0" w:space="0" w:color="auto"/>
            <w:left w:val="none" w:sz="0" w:space="0" w:color="auto"/>
            <w:bottom w:val="none" w:sz="0" w:space="0" w:color="auto"/>
            <w:right w:val="none" w:sz="0" w:space="0" w:color="auto"/>
          </w:divBdr>
          <w:divsChild>
            <w:div w:id="1185360757">
              <w:marLeft w:val="0"/>
              <w:marRight w:val="0"/>
              <w:marTop w:val="0"/>
              <w:marBottom w:val="0"/>
              <w:divBdr>
                <w:top w:val="none" w:sz="0" w:space="0" w:color="auto"/>
                <w:left w:val="none" w:sz="0" w:space="0" w:color="auto"/>
                <w:bottom w:val="none" w:sz="0" w:space="0" w:color="auto"/>
                <w:right w:val="none" w:sz="0" w:space="0" w:color="auto"/>
              </w:divBdr>
              <w:divsChild>
                <w:div w:id="412629638">
                  <w:marLeft w:val="0"/>
                  <w:marRight w:val="0"/>
                  <w:marTop w:val="0"/>
                  <w:marBottom w:val="0"/>
                  <w:divBdr>
                    <w:top w:val="none" w:sz="0" w:space="0" w:color="auto"/>
                    <w:left w:val="none" w:sz="0" w:space="0" w:color="auto"/>
                    <w:bottom w:val="none" w:sz="0" w:space="0" w:color="auto"/>
                    <w:right w:val="none" w:sz="0" w:space="0" w:color="auto"/>
                  </w:divBdr>
                  <w:divsChild>
                    <w:div w:id="551693936">
                      <w:marLeft w:val="0"/>
                      <w:marRight w:val="0"/>
                      <w:marTop w:val="0"/>
                      <w:marBottom w:val="0"/>
                      <w:divBdr>
                        <w:top w:val="none" w:sz="0" w:space="0" w:color="auto"/>
                        <w:left w:val="none" w:sz="0" w:space="0" w:color="auto"/>
                        <w:bottom w:val="none" w:sz="0" w:space="0" w:color="auto"/>
                        <w:right w:val="none" w:sz="0" w:space="0" w:color="auto"/>
                      </w:divBdr>
                      <w:divsChild>
                        <w:div w:id="1099058499">
                          <w:marLeft w:val="0"/>
                          <w:marRight w:val="0"/>
                          <w:marTop w:val="0"/>
                          <w:marBottom w:val="0"/>
                          <w:divBdr>
                            <w:top w:val="none" w:sz="0" w:space="0" w:color="auto"/>
                            <w:left w:val="none" w:sz="0" w:space="0" w:color="auto"/>
                            <w:bottom w:val="none" w:sz="0" w:space="0" w:color="auto"/>
                            <w:right w:val="none" w:sz="0" w:space="0" w:color="auto"/>
                          </w:divBdr>
                          <w:divsChild>
                            <w:div w:id="18267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6309135">
      <w:bodyDiv w:val="1"/>
      <w:marLeft w:val="0"/>
      <w:marRight w:val="0"/>
      <w:marTop w:val="0"/>
      <w:marBottom w:val="0"/>
      <w:divBdr>
        <w:top w:val="none" w:sz="0" w:space="0" w:color="auto"/>
        <w:left w:val="none" w:sz="0" w:space="0" w:color="auto"/>
        <w:bottom w:val="none" w:sz="0" w:space="0" w:color="auto"/>
        <w:right w:val="none" w:sz="0" w:space="0" w:color="auto"/>
      </w:divBdr>
    </w:div>
    <w:div w:id="917325259">
      <w:bodyDiv w:val="1"/>
      <w:marLeft w:val="0"/>
      <w:marRight w:val="0"/>
      <w:marTop w:val="0"/>
      <w:marBottom w:val="0"/>
      <w:divBdr>
        <w:top w:val="none" w:sz="0" w:space="0" w:color="auto"/>
        <w:left w:val="none" w:sz="0" w:space="0" w:color="auto"/>
        <w:bottom w:val="none" w:sz="0" w:space="0" w:color="auto"/>
        <w:right w:val="none" w:sz="0" w:space="0" w:color="auto"/>
      </w:divBdr>
    </w:div>
    <w:div w:id="924919794">
      <w:bodyDiv w:val="1"/>
      <w:marLeft w:val="0"/>
      <w:marRight w:val="0"/>
      <w:marTop w:val="0"/>
      <w:marBottom w:val="0"/>
      <w:divBdr>
        <w:top w:val="none" w:sz="0" w:space="0" w:color="auto"/>
        <w:left w:val="none" w:sz="0" w:space="0" w:color="auto"/>
        <w:bottom w:val="none" w:sz="0" w:space="0" w:color="auto"/>
        <w:right w:val="none" w:sz="0" w:space="0" w:color="auto"/>
      </w:divBdr>
    </w:div>
    <w:div w:id="948661176">
      <w:bodyDiv w:val="1"/>
      <w:marLeft w:val="0"/>
      <w:marRight w:val="0"/>
      <w:marTop w:val="0"/>
      <w:marBottom w:val="0"/>
      <w:divBdr>
        <w:top w:val="none" w:sz="0" w:space="0" w:color="auto"/>
        <w:left w:val="none" w:sz="0" w:space="0" w:color="auto"/>
        <w:bottom w:val="none" w:sz="0" w:space="0" w:color="auto"/>
        <w:right w:val="none" w:sz="0" w:space="0" w:color="auto"/>
      </w:divBdr>
    </w:div>
    <w:div w:id="953513671">
      <w:bodyDiv w:val="1"/>
      <w:marLeft w:val="0"/>
      <w:marRight w:val="0"/>
      <w:marTop w:val="0"/>
      <w:marBottom w:val="0"/>
      <w:divBdr>
        <w:top w:val="none" w:sz="0" w:space="0" w:color="auto"/>
        <w:left w:val="none" w:sz="0" w:space="0" w:color="auto"/>
        <w:bottom w:val="none" w:sz="0" w:space="0" w:color="auto"/>
        <w:right w:val="none" w:sz="0" w:space="0" w:color="auto"/>
      </w:divBdr>
    </w:div>
    <w:div w:id="955991495">
      <w:bodyDiv w:val="1"/>
      <w:marLeft w:val="0"/>
      <w:marRight w:val="0"/>
      <w:marTop w:val="0"/>
      <w:marBottom w:val="0"/>
      <w:divBdr>
        <w:top w:val="none" w:sz="0" w:space="0" w:color="auto"/>
        <w:left w:val="none" w:sz="0" w:space="0" w:color="auto"/>
        <w:bottom w:val="none" w:sz="0" w:space="0" w:color="auto"/>
        <w:right w:val="none" w:sz="0" w:space="0" w:color="auto"/>
      </w:divBdr>
    </w:div>
    <w:div w:id="958996963">
      <w:bodyDiv w:val="1"/>
      <w:marLeft w:val="0"/>
      <w:marRight w:val="0"/>
      <w:marTop w:val="0"/>
      <w:marBottom w:val="0"/>
      <w:divBdr>
        <w:top w:val="none" w:sz="0" w:space="0" w:color="auto"/>
        <w:left w:val="none" w:sz="0" w:space="0" w:color="auto"/>
        <w:bottom w:val="none" w:sz="0" w:space="0" w:color="auto"/>
        <w:right w:val="none" w:sz="0" w:space="0" w:color="auto"/>
      </w:divBdr>
    </w:div>
    <w:div w:id="964198267">
      <w:bodyDiv w:val="1"/>
      <w:marLeft w:val="0"/>
      <w:marRight w:val="0"/>
      <w:marTop w:val="0"/>
      <w:marBottom w:val="0"/>
      <w:divBdr>
        <w:top w:val="none" w:sz="0" w:space="0" w:color="auto"/>
        <w:left w:val="none" w:sz="0" w:space="0" w:color="auto"/>
        <w:bottom w:val="none" w:sz="0" w:space="0" w:color="auto"/>
        <w:right w:val="none" w:sz="0" w:space="0" w:color="auto"/>
      </w:divBdr>
    </w:div>
    <w:div w:id="970131657">
      <w:bodyDiv w:val="1"/>
      <w:marLeft w:val="0"/>
      <w:marRight w:val="0"/>
      <w:marTop w:val="0"/>
      <w:marBottom w:val="0"/>
      <w:divBdr>
        <w:top w:val="none" w:sz="0" w:space="0" w:color="auto"/>
        <w:left w:val="none" w:sz="0" w:space="0" w:color="auto"/>
        <w:bottom w:val="none" w:sz="0" w:space="0" w:color="auto"/>
        <w:right w:val="none" w:sz="0" w:space="0" w:color="auto"/>
      </w:divBdr>
      <w:divsChild>
        <w:div w:id="1970161804">
          <w:marLeft w:val="0"/>
          <w:marRight w:val="0"/>
          <w:marTop w:val="0"/>
          <w:marBottom w:val="0"/>
          <w:divBdr>
            <w:top w:val="none" w:sz="0" w:space="0" w:color="auto"/>
            <w:left w:val="none" w:sz="0" w:space="0" w:color="auto"/>
            <w:bottom w:val="none" w:sz="0" w:space="0" w:color="auto"/>
            <w:right w:val="none" w:sz="0" w:space="0" w:color="auto"/>
          </w:divBdr>
          <w:divsChild>
            <w:div w:id="1449156100">
              <w:marLeft w:val="0"/>
              <w:marRight w:val="0"/>
              <w:marTop w:val="0"/>
              <w:marBottom w:val="0"/>
              <w:divBdr>
                <w:top w:val="none" w:sz="0" w:space="0" w:color="auto"/>
                <w:left w:val="none" w:sz="0" w:space="0" w:color="auto"/>
                <w:bottom w:val="none" w:sz="0" w:space="0" w:color="auto"/>
                <w:right w:val="none" w:sz="0" w:space="0" w:color="auto"/>
              </w:divBdr>
              <w:divsChild>
                <w:div w:id="713693358">
                  <w:marLeft w:val="0"/>
                  <w:marRight w:val="0"/>
                  <w:marTop w:val="0"/>
                  <w:marBottom w:val="0"/>
                  <w:divBdr>
                    <w:top w:val="none" w:sz="0" w:space="0" w:color="auto"/>
                    <w:left w:val="none" w:sz="0" w:space="0" w:color="auto"/>
                    <w:bottom w:val="none" w:sz="0" w:space="0" w:color="auto"/>
                    <w:right w:val="none" w:sz="0" w:space="0" w:color="auto"/>
                  </w:divBdr>
                  <w:divsChild>
                    <w:div w:id="178475875">
                      <w:marLeft w:val="0"/>
                      <w:marRight w:val="0"/>
                      <w:marTop w:val="0"/>
                      <w:marBottom w:val="0"/>
                      <w:divBdr>
                        <w:top w:val="none" w:sz="0" w:space="0" w:color="auto"/>
                        <w:left w:val="none" w:sz="0" w:space="0" w:color="auto"/>
                        <w:bottom w:val="none" w:sz="0" w:space="0" w:color="auto"/>
                        <w:right w:val="none" w:sz="0" w:space="0" w:color="auto"/>
                      </w:divBdr>
                      <w:divsChild>
                        <w:div w:id="469326875">
                          <w:marLeft w:val="0"/>
                          <w:marRight w:val="0"/>
                          <w:marTop w:val="0"/>
                          <w:marBottom w:val="0"/>
                          <w:divBdr>
                            <w:top w:val="none" w:sz="0" w:space="0" w:color="auto"/>
                            <w:left w:val="none" w:sz="0" w:space="0" w:color="auto"/>
                            <w:bottom w:val="none" w:sz="0" w:space="0" w:color="auto"/>
                            <w:right w:val="none" w:sz="0" w:space="0" w:color="auto"/>
                          </w:divBdr>
                          <w:divsChild>
                            <w:div w:id="15117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1516336">
      <w:bodyDiv w:val="1"/>
      <w:marLeft w:val="0"/>
      <w:marRight w:val="0"/>
      <w:marTop w:val="0"/>
      <w:marBottom w:val="0"/>
      <w:divBdr>
        <w:top w:val="none" w:sz="0" w:space="0" w:color="auto"/>
        <w:left w:val="none" w:sz="0" w:space="0" w:color="auto"/>
        <w:bottom w:val="none" w:sz="0" w:space="0" w:color="auto"/>
        <w:right w:val="none" w:sz="0" w:space="0" w:color="auto"/>
      </w:divBdr>
    </w:div>
    <w:div w:id="980692863">
      <w:bodyDiv w:val="1"/>
      <w:marLeft w:val="0"/>
      <w:marRight w:val="0"/>
      <w:marTop w:val="0"/>
      <w:marBottom w:val="0"/>
      <w:divBdr>
        <w:top w:val="none" w:sz="0" w:space="0" w:color="auto"/>
        <w:left w:val="none" w:sz="0" w:space="0" w:color="auto"/>
        <w:bottom w:val="none" w:sz="0" w:space="0" w:color="auto"/>
        <w:right w:val="none" w:sz="0" w:space="0" w:color="auto"/>
      </w:divBdr>
      <w:divsChild>
        <w:div w:id="177424485">
          <w:marLeft w:val="0"/>
          <w:marRight w:val="0"/>
          <w:marTop w:val="0"/>
          <w:marBottom w:val="0"/>
          <w:divBdr>
            <w:top w:val="none" w:sz="0" w:space="0" w:color="auto"/>
            <w:left w:val="none" w:sz="0" w:space="0" w:color="auto"/>
            <w:bottom w:val="none" w:sz="0" w:space="0" w:color="auto"/>
            <w:right w:val="none" w:sz="0" w:space="0" w:color="auto"/>
          </w:divBdr>
          <w:divsChild>
            <w:div w:id="878055792">
              <w:marLeft w:val="0"/>
              <w:marRight w:val="0"/>
              <w:marTop w:val="0"/>
              <w:marBottom w:val="0"/>
              <w:divBdr>
                <w:top w:val="none" w:sz="0" w:space="0" w:color="auto"/>
                <w:left w:val="none" w:sz="0" w:space="0" w:color="auto"/>
                <w:bottom w:val="none" w:sz="0" w:space="0" w:color="auto"/>
                <w:right w:val="none" w:sz="0" w:space="0" w:color="auto"/>
              </w:divBdr>
              <w:divsChild>
                <w:div w:id="516040578">
                  <w:marLeft w:val="0"/>
                  <w:marRight w:val="0"/>
                  <w:marTop w:val="0"/>
                  <w:marBottom w:val="0"/>
                  <w:divBdr>
                    <w:top w:val="none" w:sz="0" w:space="0" w:color="auto"/>
                    <w:left w:val="none" w:sz="0" w:space="0" w:color="auto"/>
                    <w:bottom w:val="none" w:sz="0" w:space="0" w:color="auto"/>
                    <w:right w:val="none" w:sz="0" w:space="0" w:color="auto"/>
                  </w:divBdr>
                  <w:divsChild>
                    <w:div w:id="178993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992512">
          <w:marLeft w:val="0"/>
          <w:marRight w:val="0"/>
          <w:marTop w:val="0"/>
          <w:marBottom w:val="0"/>
          <w:divBdr>
            <w:top w:val="none" w:sz="0" w:space="0" w:color="auto"/>
            <w:left w:val="none" w:sz="0" w:space="0" w:color="auto"/>
            <w:bottom w:val="none" w:sz="0" w:space="0" w:color="auto"/>
            <w:right w:val="none" w:sz="0" w:space="0" w:color="auto"/>
          </w:divBdr>
          <w:divsChild>
            <w:div w:id="1444885259">
              <w:marLeft w:val="0"/>
              <w:marRight w:val="0"/>
              <w:marTop w:val="0"/>
              <w:marBottom w:val="0"/>
              <w:divBdr>
                <w:top w:val="none" w:sz="0" w:space="0" w:color="auto"/>
                <w:left w:val="none" w:sz="0" w:space="0" w:color="auto"/>
                <w:bottom w:val="none" w:sz="0" w:space="0" w:color="auto"/>
                <w:right w:val="none" w:sz="0" w:space="0" w:color="auto"/>
              </w:divBdr>
              <w:divsChild>
                <w:div w:id="996568257">
                  <w:marLeft w:val="0"/>
                  <w:marRight w:val="0"/>
                  <w:marTop w:val="0"/>
                  <w:marBottom w:val="0"/>
                  <w:divBdr>
                    <w:top w:val="none" w:sz="0" w:space="0" w:color="auto"/>
                    <w:left w:val="none" w:sz="0" w:space="0" w:color="auto"/>
                    <w:bottom w:val="none" w:sz="0" w:space="0" w:color="auto"/>
                    <w:right w:val="none" w:sz="0" w:space="0" w:color="auto"/>
                  </w:divBdr>
                  <w:divsChild>
                    <w:div w:id="16626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011557">
      <w:bodyDiv w:val="1"/>
      <w:marLeft w:val="0"/>
      <w:marRight w:val="0"/>
      <w:marTop w:val="0"/>
      <w:marBottom w:val="0"/>
      <w:divBdr>
        <w:top w:val="none" w:sz="0" w:space="0" w:color="auto"/>
        <w:left w:val="none" w:sz="0" w:space="0" w:color="auto"/>
        <w:bottom w:val="none" w:sz="0" w:space="0" w:color="auto"/>
        <w:right w:val="none" w:sz="0" w:space="0" w:color="auto"/>
      </w:divBdr>
    </w:div>
    <w:div w:id="991980450">
      <w:bodyDiv w:val="1"/>
      <w:marLeft w:val="0"/>
      <w:marRight w:val="0"/>
      <w:marTop w:val="0"/>
      <w:marBottom w:val="0"/>
      <w:divBdr>
        <w:top w:val="none" w:sz="0" w:space="0" w:color="auto"/>
        <w:left w:val="none" w:sz="0" w:space="0" w:color="auto"/>
        <w:bottom w:val="none" w:sz="0" w:space="0" w:color="auto"/>
        <w:right w:val="none" w:sz="0" w:space="0" w:color="auto"/>
      </w:divBdr>
    </w:div>
    <w:div w:id="1021859837">
      <w:bodyDiv w:val="1"/>
      <w:marLeft w:val="0"/>
      <w:marRight w:val="0"/>
      <w:marTop w:val="0"/>
      <w:marBottom w:val="0"/>
      <w:divBdr>
        <w:top w:val="none" w:sz="0" w:space="0" w:color="auto"/>
        <w:left w:val="none" w:sz="0" w:space="0" w:color="auto"/>
        <w:bottom w:val="none" w:sz="0" w:space="0" w:color="auto"/>
        <w:right w:val="none" w:sz="0" w:space="0" w:color="auto"/>
      </w:divBdr>
    </w:div>
    <w:div w:id="1040786451">
      <w:bodyDiv w:val="1"/>
      <w:marLeft w:val="0"/>
      <w:marRight w:val="0"/>
      <w:marTop w:val="0"/>
      <w:marBottom w:val="0"/>
      <w:divBdr>
        <w:top w:val="none" w:sz="0" w:space="0" w:color="auto"/>
        <w:left w:val="none" w:sz="0" w:space="0" w:color="auto"/>
        <w:bottom w:val="none" w:sz="0" w:space="0" w:color="auto"/>
        <w:right w:val="none" w:sz="0" w:space="0" w:color="auto"/>
      </w:divBdr>
    </w:div>
    <w:div w:id="1067654443">
      <w:bodyDiv w:val="1"/>
      <w:marLeft w:val="0"/>
      <w:marRight w:val="0"/>
      <w:marTop w:val="0"/>
      <w:marBottom w:val="0"/>
      <w:divBdr>
        <w:top w:val="none" w:sz="0" w:space="0" w:color="auto"/>
        <w:left w:val="none" w:sz="0" w:space="0" w:color="auto"/>
        <w:bottom w:val="none" w:sz="0" w:space="0" w:color="auto"/>
        <w:right w:val="none" w:sz="0" w:space="0" w:color="auto"/>
      </w:divBdr>
    </w:div>
    <w:div w:id="1068109127">
      <w:bodyDiv w:val="1"/>
      <w:marLeft w:val="0"/>
      <w:marRight w:val="0"/>
      <w:marTop w:val="0"/>
      <w:marBottom w:val="0"/>
      <w:divBdr>
        <w:top w:val="none" w:sz="0" w:space="0" w:color="auto"/>
        <w:left w:val="none" w:sz="0" w:space="0" w:color="auto"/>
        <w:bottom w:val="none" w:sz="0" w:space="0" w:color="auto"/>
        <w:right w:val="none" w:sz="0" w:space="0" w:color="auto"/>
      </w:divBdr>
    </w:div>
    <w:div w:id="1070886683">
      <w:bodyDiv w:val="1"/>
      <w:marLeft w:val="0"/>
      <w:marRight w:val="0"/>
      <w:marTop w:val="0"/>
      <w:marBottom w:val="0"/>
      <w:divBdr>
        <w:top w:val="none" w:sz="0" w:space="0" w:color="auto"/>
        <w:left w:val="none" w:sz="0" w:space="0" w:color="auto"/>
        <w:bottom w:val="none" w:sz="0" w:space="0" w:color="auto"/>
        <w:right w:val="none" w:sz="0" w:space="0" w:color="auto"/>
      </w:divBdr>
    </w:div>
    <w:div w:id="1076978168">
      <w:bodyDiv w:val="1"/>
      <w:marLeft w:val="0"/>
      <w:marRight w:val="0"/>
      <w:marTop w:val="0"/>
      <w:marBottom w:val="0"/>
      <w:divBdr>
        <w:top w:val="none" w:sz="0" w:space="0" w:color="auto"/>
        <w:left w:val="none" w:sz="0" w:space="0" w:color="auto"/>
        <w:bottom w:val="none" w:sz="0" w:space="0" w:color="auto"/>
        <w:right w:val="none" w:sz="0" w:space="0" w:color="auto"/>
      </w:divBdr>
      <w:divsChild>
        <w:div w:id="412432633">
          <w:marLeft w:val="0"/>
          <w:marRight w:val="0"/>
          <w:marTop w:val="0"/>
          <w:marBottom w:val="0"/>
          <w:divBdr>
            <w:top w:val="none" w:sz="0" w:space="0" w:color="auto"/>
            <w:left w:val="none" w:sz="0" w:space="0" w:color="auto"/>
            <w:bottom w:val="none" w:sz="0" w:space="0" w:color="auto"/>
            <w:right w:val="none" w:sz="0" w:space="0" w:color="auto"/>
          </w:divBdr>
          <w:divsChild>
            <w:div w:id="1129661422">
              <w:marLeft w:val="0"/>
              <w:marRight w:val="0"/>
              <w:marTop w:val="0"/>
              <w:marBottom w:val="0"/>
              <w:divBdr>
                <w:top w:val="none" w:sz="0" w:space="0" w:color="auto"/>
                <w:left w:val="none" w:sz="0" w:space="0" w:color="auto"/>
                <w:bottom w:val="none" w:sz="0" w:space="0" w:color="auto"/>
                <w:right w:val="none" w:sz="0" w:space="0" w:color="auto"/>
              </w:divBdr>
              <w:divsChild>
                <w:div w:id="784470496">
                  <w:marLeft w:val="0"/>
                  <w:marRight w:val="0"/>
                  <w:marTop w:val="0"/>
                  <w:marBottom w:val="0"/>
                  <w:divBdr>
                    <w:top w:val="none" w:sz="0" w:space="0" w:color="auto"/>
                    <w:left w:val="none" w:sz="0" w:space="0" w:color="auto"/>
                    <w:bottom w:val="none" w:sz="0" w:space="0" w:color="auto"/>
                    <w:right w:val="none" w:sz="0" w:space="0" w:color="auto"/>
                  </w:divBdr>
                  <w:divsChild>
                    <w:div w:id="703989852">
                      <w:marLeft w:val="0"/>
                      <w:marRight w:val="0"/>
                      <w:marTop w:val="0"/>
                      <w:marBottom w:val="0"/>
                      <w:divBdr>
                        <w:top w:val="none" w:sz="0" w:space="0" w:color="auto"/>
                        <w:left w:val="none" w:sz="0" w:space="0" w:color="auto"/>
                        <w:bottom w:val="none" w:sz="0" w:space="0" w:color="auto"/>
                        <w:right w:val="none" w:sz="0" w:space="0" w:color="auto"/>
                      </w:divBdr>
                      <w:divsChild>
                        <w:div w:id="189773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520180">
      <w:bodyDiv w:val="1"/>
      <w:marLeft w:val="0"/>
      <w:marRight w:val="0"/>
      <w:marTop w:val="0"/>
      <w:marBottom w:val="0"/>
      <w:divBdr>
        <w:top w:val="none" w:sz="0" w:space="0" w:color="auto"/>
        <w:left w:val="none" w:sz="0" w:space="0" w:color="auto"/>
        <w:bottom w:val="none" w:sz="0" w:space="0" w:color="auto"/>
        <w:right w:val="none" w:sz="0" w:space="0" w:color="auto"/>
      </w:divBdr>
    </w:div>
    <w:div w:id="1097361888">
      <w:bodyDiv w:val="1"/>
      <w:marLeft w:val="0"/>
      <w:marRight w:val="0"/>
      <w:marTop w:val="0"/>
      <w:marBottom w:val="0"/>
      <w:divBdr>
        <w:top w:val="none" w:sz="0" w:space="0" w:color="auto"/>
        <w:left w:val="none" w:sz="0" w:space="0" w:color="auto"/>
        <w:bottom w:val="none" w:sz="0" w:space="0" w:color="auto"/>
        <w:right w:val="none" w:sz="0" w:space="0" w:color="auto"/>
      </w:divBdr>
    </w:div>
    <w:div w:id="1108810914">
      <w:bodyDiv w:val="1"/>
      <w:marLeft w:val="0"/>
      <w:marRight w:val="0"/>
      <w:marTop w:val="0"/>
      <w:marBottom w:val="0"/>
      <w:divBdr>
        <w:top w:val="none" w:sz="0" w:space="0" w:color="auto"/>
        <w:left w:val="none" w:sz="0" w:space="0" w:color="auto"/>
        <w:bottom w:val="none" w:sz="0" w:space="0" w:color="auto"/>
        <w:right w:val="none" w:sz="0" w:space="0" w:color="auto"/>
      </w:divBdr>
    </w:div>
    <w:div w:id="1122304447">
      <w:bodyDiv w:val="1"/>
      <w:marLeft w:val="0"/>
      <w:marRight w:val="0"/>
      <w:marTop w:val="0"/>
      <w:marBottom w:val="0"/>
      <w:divBdr>
        <w:top w:val="none" w:sz="0" w:space="0" w:color="auto"/>
        <w:left w:val="none" w:sz="0" w:space="0" w:color="auto"/>
        <w:bottom w:val="none" w:sz="0" w:space="0" w:color="auto"/>
        <w:right w:val="none" w:sz="0" w:space="0" w:color="auto"/>
      </w:divBdr>
    </w:div>
    <w:div w:id="1181774904">
      <w:bodyDiv w:val="1"/>
      <w:marLeft w:val="0"/>
      <w:marRight w:val="0"/>
      <w:marTop w:val="0"/>
      <w:marBottom w:val="0"/>
      <w:divBdr>
        <w:top w:val="none" w:sz="0" w:space="0" w:color="auto"/>
        <w:left w:val="none" w:sz="0" w:space="0" w:color="auto"/>
        <w:bottom w:val="none" w:sz="0" w:space="0" w:color="auto"/>
        <w:right w:val="none" w:sz="0" w:space="0" w:color="auto"/>
      </w:divBdr>
    </w:div>
    <w:div w:id="1195267556">
      <w:bodyDiv w:val="1"/>
      <w:marLeft w:val="0"/>
      <w:marRight w:val="0"/>
      <w:marTop w:val="0"/>
      <w:marBottom w:val="0"/>
      <w:divBdr>
        <w:top w:val="none" w:sz="0" w:space="0" w:color="auto"/>
        <w:left w:val="none" w:sz="0" w:space="0" w:color="auto"/>
        <w:bottom w:val="none" w:sz="0" w:space="0" w:color="auto"/>
        <w:right w:val="none" w:sz="0" w:space="0" w:color="auto"/>
      </w:divBdr>
    </w:div>
    <w:div w:id="1197888438">
      <w:bodyDiv w:val="1"/>
      <w:marLeft w:val="0"/>
      <w:marRight w:val="0"/>
      <w:marTop w:val="0"/>
      <w:marBottom w:val="0"/>
      <w:divBdr>
        <w:top w:val="none" w:sz="0" w:space="0" w:color="auto"/>
        <w:left w:val="none" w:sz="0" w:space="0" w:color="auto"/>
        <w:bottom w:val="none" w:sz="0" w:space="0" w:color="auto"/>
        <w:right w:val="none" w:sz="0" w:space="0" w:color="auto"/>
      </w:divBdr>
    </w:div>
    <w:div w:id="1203055635">
      <w:bodyDiv w:val="1"/>
      <w:marLeft w:val="0"/>
      <w:marRight w:val="0"/>
      <w:marTop w:val="0"/>
      <w:marBottom w:val="0"/>
      <w:divBdr>
        <w:top w:val="none" w:sz="0" w:space="0" w:color="auto"/>
        <w:left w:val="none" w:sz="0" w:space="0" w:color="auto"/>
        <w:bottom w:val="none" w:sz="0" w:space="0" w:color="auto"/>
        <w:right w:val="none" w:sz="0" w:space="0" w:color="auto"/>
      </w:divBdr>
    </w:div>
    <w:div w:id="1208832697">
      <w:bodyDiv w:val="1"/>
      <w:marLeft w:val="0"/>
      <w:marRight w:val="0"/>
      <w:marTop w:val="0"/>
      <w:marBottom w:val="0"/>
      <w:divBdr>
        <w:top w:val="none" w:sz="0" w:space="0" w:color="auto"/>
        <w:left w:val="none" w:sz="0" w:space="0" w:color="auto"/>
        <w:bottom w:val="none" w:sz="0" w:space="0" w:color="auto"/>
        <w:right w:val="none" w:sz="0" w:space="0" w:color="auto"/>
      </w:divBdr>
    </w:div>
    <w:div w:id="1228762490">
      <w:bodyDiv w:val="1"/>
      <w:marLeft w:val="0"/>
      <w:marRight w:val="0"/>
      <w:marTop w:val="0"/>
      <w:marBottom w:val="0"/>
      <w:divBdr>
        <w:top w:val="none" w:sz="0" w:space="0" w:color="auto"/>
        <w:left w:val="none" w:sz="0" w:space="0" w:color="auto"/>
        <w:bottom w:val="none" w:sz="0" w:space="0" w:color="auto"/>
        <w:right w:val="none" w:sz="0" w:space="0" w:color="auto"/>
      </w:divBdr>
    </w:div>
    <w:div w:id="1245841651">
      <w:bodyDiv w:val="1"/>
      <w:marLeft w:val="0"/>
      <w:marRight w:val="0"/>
      <w:marTop w:val="0"/>
      <w:marBottom w:val="0"/>
      <w:divBdr>
        <w:top w:val="none" w:sz="0" w:space="0" w:color="auto"/>
        <w:left w:val="none" w:sz="0" w:space="0" w:color="auto"/>
        <w:bottom w:val="none" w:sz="0" w:space="0" w:color="auto"/>
        <w:right w:val="none" w:sz="0" w:space="0" w:color="auto"/>
      </w:divBdr>
    </w:div>
    <w:div w:id="1254777028">
      <w:bodyDiv w:val="1"/>
      <w:marLeft w:val="0"/>
      <w:marRight w:val="0"/>
      <w:marTop w:val="0"/>
      <w:marBottom w:val="0"/>
      <w:divBdr>
        <w:top w:val="none" w:sz="0" w:space="0" w:color="auto"/>
        <w:left w:val="none" w:sz="0" w:space="0" w:color="auto"/>
        <w:bottom w:val="none" w:sz="0" w:space="0" w:color="auto"/>
        <w:right w:val="none" w:sz="0" w:space="0" w:color="auto"/>
      </w:divBdr>
    </w:div>
    <w:div w:id="1263950818">
      <w:bodyDiv w:val="1"/>
      <w:marLeft w:val="0"/>
      <w:marRight w:val="0"/>
      <w:marTop w:val="0"/>
      <w:marBottom w:val="0"/>
      <w:divBdr>
        <w:top w:val="none" w:sz="0" w:space="0" w:color="auto"/>
        <w:left w:val="none" w:sz="0" w:space="0" w:color="auto"/>
        <w:bottom w:val="none" w:sz="0" w:space="0" w:color="auto"/>
        <w:right w:val="none" w:sz="0" w:space="0" w:color="auto"/>
      </w:divBdr>
    </w:div>
    <w:div w:id="1286545215">
      <w:bodyDiv w:val="1"/>
      <w:marLeft w:val="0"/>
      <w:marRight w:val="0"/>
      <w:marTop w:val="0"/>
      <w:marBottom w:val="0"/>
      <w:divBdr>
        <w:top w:val="none" w:sz="0" w:space="0" w:color="auto"/>
        <w:left w:val="none" w:sz="0" w:space="0" w:color="auto"/>
        <w:bottom w:val="none" w:sz="0" w:space="0" w:color="auto"/>
        <w:right w:val="none" w:sz="0" w:space="0" w:color="auto"/>
      </w:divBdr>
    </w:div>
    <w:div w:id="1290042037">
      <w:bodyDiv w:val="1"/>
      <w:marLeft w:val="0"/>
      <w:marRight w:val="0"/>
      <w:marTop w:val="0"/>
      <w:marBottom w:val="0"/>
      <w:divBdr>
        <w:top w:val="none" w:sz="0" w:space="0" w:color="auto"/>
        <w:left w:val="none" w:sz="0" w:space="0" w:color="auto"/>
        <w:bottom w:val="none" w:sz="0" w:space="0" w:color="auto"/>
        <w:right w:val="none" w:sz="0" w:space="0" w:color="auto"/>
      </w:divBdr>
    </w:div>
    <w:div w:id="1290863733">
      <w:bodyDiv w:val="1"/>
      <w:marLeft w:val="0"/>
      <w:marRight w:val="0"/>
      <w:marTop w:val="0"/>
      <w:marBottom w:val="0"/>
      <w:divBdr>
        <w:top w:val="none" w:sz="0" w:space="0" w:color="auto"/>
        <w:left w:val="none" w:sz="0" w:space="0" w:color="auto"/>
        <w:bottom w:val="none" w:sz="0" w:space="0" w:color="auto"/>
        <w:right w:val="none" w:sz="0" w:space="0" w:color="auto"/>
      </w:divBdr>
    </w:div>
    <w:div w:id="1291856895">
      <w:bodyDiv w:val="1"/>
      <w:marLeft w:val="0"/>
      <w:marRight w:val="0"/>
      <w:marTop w:val="0"/>
      <w:marBottom w:val="0"/>
      <w:divBdr>
        <w:top w:val="none" w:sz="0" w:space="0" w:color="auto"/>
        <w:left w:val="none" w:sz="0" w:space="0" w:color="auto"/>
        <w:bottom w:val="none" w:sz="0" w:space="0" w:color="auto"/>
        <w:right w:val="none" w:sz="0" w:space="0" w:color="auto"/>
      </w:divBdr>
    </w:div>
    <w:div w:id="1300720779">
      <w:bodyDiv w:val="1"/>
      <w:marLeft w:val="0"/>
      <w:marRight w:val="0"/>
      <w:marTop w:val="0"/>
      <w:marBottom w:val="0"/>
      <w:divBdr>
        <w:top w:val="none" w:sz="0" w:space="0" w:color="auto"/>
        <w:left w:val="none" w:sz="0" w:space="0" w:color="auto"/>
        <w:bottom w:val="none" w:sz="0" w:space="0" w:color="auto"/>
        <w:right w:val="none" w:sz="0" w:space="0" w:color="auto"/>
      </w:divBdr>
    </w:div>
    <w:div w:id="1329403619">
      <w:bodyDiv w:val="1"/>
      <w:marLeft w:val="0"/>
      <w:marRight w:val="0"/>
      <w:marTop w:val="0"/>
      <w:marBottom w:val="0"/>
      <w:divBdr>
        <w:top w:val="none" w:sz="0" w:space="0" w:color="auto"/>
        <w:left w:val="none" w:sz="0" w:space="0" w:color="auto"/>
        <w:bottom w:val="none" w:sz="0" w:space="0" w:color="auto"/>
        <w:right w:val="none" w:sz="0" w:space="0" w:color="auto"/>
      </w:divBdr>
    </w:div>
    <w:div w:id="1329946540">
      <w:bodyDiv w:val="1"/>
      <w:marLeft w:val="0"/>
      <w:marRight w:val="0"/>
      <w:marTop w:val="0"/>
      <w:marBottom w:val="0"/>
      <w:divBdr>
        <w:top w:val="none" w:sz="0" w:space="0" w:color="auto"/>
        <w:left w:val="none" w:sz="0" w:space="0" w:color="auto"/>
        <w:bottom w:val="none" w:sz="0" w:space="0" w:color="auto"/>
        <w:right w:val="none" w:sz="0" w:space="0" w:color="auto"/>
      </w:divBdr>
    </w:div>
    <w:div w:id="1336300945">
      <w:bodyDiv w:val="1"/>
      <w:marLeft w:val="0"/>
      <w:marRight w:val="0"/>
      <w:marTop w:val="0"/>
      <w:marBottom w:val="0"/>
      <w:divBdr>
        <w:top w:val="none" w:sz="0" w:space="0" w:color="auto"/>
        <w:left w:val="none" w:sz="0" w:space="0" w:color="auto"/>
        <w:bottom w:val="none" w:sz="0" w:space="0" w:color="auto"/>
        <w:right w:val="none" w:sz="0" w:space="0" w:color="auto"/>
      </w:divBdr>
    </w:div>
    <w:div w:id="1346059856">
      <w:bodyDiv w:val="1"/>
      <w:marLeft w:val="0"/>
      <w:marRight w:val="0"/>
      <w:marTop w:val="0"/>
      <w:marBottom w:val="0"/>
      <w:divBdr>
        <w:top w:val="none" w:sz="0" w:space="0" w:color="auto"/>
        <w:left w:val="none" w:sz="0" w:space="0" w:color="auto"/>
        <w:bottom w:val="none" w:sz="0" w:space="0" w:color="auto"/>
        <w:right w:val="none" w:sz="0" w:space="0" w:color="auto"/>
      </w:divBdr>
    </w:div>
    <w:div w:id="1354920893">
      <w:bodyDiv w:val="1"/>
      <w:marLeft w:val="0"/>
      <w:marRight w:val="0"/>
      <w:marTop w:val="0"/>
      <w:marBottom w:val="0"/>
      <w:divBdr>
        <w:top w:val="none" w:sz="0" w:space="0" w:color="auto"/>
        <w:left w:val="none" w:sz="0" w:space="0" w:color="auto"/>
        <w:bottom w:val="none" w:sz="0" w:space="0" w:color="auto"/>
        <w:right w:val="none" w:sz="0" w:space="0" w:color="auto"/>
      </w:divBdr>
    </w:div>
    <w:div w:id="1357344453">
      <w:bodyDiv w:val="1"/>
      <w:marLeft w:val="0"/>
      <w:marRight w:val="0"/>
      <w:marTop w:val="0"/>
      <w:marBottom w:val="0"/>
      <w:divBdr>
        <w:top w:val="none" w:sz="0" w:space="0" w:color="auto"/>
        <w:left w:val="none" w:sz="0" w:space="0" w:color="auto"/>
        <w:bottom w:val="none" w:sz="0" w:space="0" w:color="auto"/>
        <w:right w:val="none" w:sz="0" w:space="0" w:color="auto"/>
      </w:divBdr>
    </w:div>
    <w:div w:id="1359698080">
      <w:bodyDiv w:val="1"/>
      <w:marLeft w:val="0"/>
      <w:marRight w:val="0"/>
      <w:marTop w:val="0"/>
      <w:marBottom w:val="0"/>
      <w:divBdr>
        <w:top w:val="none" w:sz="0" w:space="0" w:color="auto"/>
        <w:left w:val="none" w:sz="0" w:space="0" w:color="auto"/>
        <w:bottom w:val="none" w:sz="0" w:space="0" w:color="auto"/>
        <w:right w:val="none" w:sz="0" w:space="0" w:color="auto"/>
      </w:divBdr>
    </w:div>
    <w:div w:id="1361664255">
      <w:bodyDiv w:val="1"/>
      <w:marLeft w:val="0"/>
      <w:marRight w:val="0"/>
      <w:marTop w:val="0"/>
      <w:marBottom w:val="0"/>
      <w:divBdr>
        <w:top w:val="none" w:sz="0" w:space="0" w:color="auto"/>
        <w:left w:val="none" w:sz="0" w:space="0" w:color="auto"/>
        <w:bottom w:val="none" w:sz="0" w:space="0" w:color="auto"/>
        <w:right w:val="none" w:sz="0" w:space="0" w:color="auto"/>
      </w:divBdr>
    </w:div>
    <w:div w:id="1362508533">
      <w:bodyDiv w:val="1"/>
      <w:marLeft w:val="0"/>
      <w:marRight w:val="0"/>
      <w:marTop w:val="0"/>
      <w:marBottom w:val="0"/>
      <w:divBdr>
        <w:top w:val="none" w:sz="0" w:space="0" w:color="auto"/>
        <w:left w:val="none" w:sz="0" w:space="0" w:color="auto"/>
        <w:bottom w:val="none" w:sz="0" w:space="0" w:color="auto"/>
        <w:right w:val="none" w:sz="0" w:space="0" w:color="auto"/>
      </w:divBdr>
    </w:div>
    <w:div w:id="1372606191">
      <w:bodyDiv w:val="1"/>
      <w:marLeft w:val="0"/>
      <w:marRight w:val="0"/>
      <w:marTop w:val="0"/>
      <w:marBottom w:val="0"/>
      <w:divBdr>
        <w:top w:val="none" w:sz="0" w:space="0" w:color="auto"/>
        <w:left w:val="none" w:sz="0" w:space="0" w:color="auto"/>
        <w:bottom w:val="none" w:sz="0" w:space="0" w:color="auto"/>
        <w:right w:val="none" w:sz="0" w:space="0" w:color="auto"/>
      </w:divBdr>
    </w:div>
    <w:div w:id="1411342541">
      <w:bodyDiv w:val="1"/>
      <w:marLeft w:val="0"/>
      <w:marRight w:val="0"/>
      <w:marTop w:val="0"/>
      <w:marBottom w:val="0"/>
      <w:divBdr>
        <w:top w:val="none" w:sz="0" w:space="0" w:color="auto"/>
        <w:left w:val="none" w:sz="0" w:space="0" w:color="auto"/>
        <w:bottom w:val="none" w:sz="0" w:space="0" w:color="auto"/>
        <w:right w:val="none" w:sz="0" w:space="0" w:color="auto"/>
      </w:divBdr>
      <w:divsChild>
        <w:div w:id="764153145">
          <w:marLeft w:val="0"/>
          <w:marRight w:val="0"/>
          <w:marTop w:val="0"/>
          <w:marBottom w:val="0"/>
          <w:divBdr>
            <w:top w:val="none" w:sz="0" w:space="0" w:color="auto"/>
            <w:left w:val="none" w:sz="0" w:space="0" w:color="auto"/>
            <w:bottom w:val="none" w:sz="0" w:space="0" w:color="auto"/>
            <w:right w:val="none" w:sz="0" w:space="0" w:color="auto"/>
          </w:divBdr>
          <w:divsChild>
            <w:div w:id="1344668910">
              <w:marLeft w:val="0"/>
              <w:marRight w:val="0"/>
              <w:marTop w:val="0"/>
              <w:marBottom w:val="0"/>
              <w:divBdr>
                <w:top w:val="none" w:sz="0" w:space="0" w:color="auto"/>
                <w:left w:val="none" w:sz="0" w:space="0" w:color="auto"/>
                <w:bottom w:val="none" w:sz="0" w:space="0" w:color="auto"/>
                <w:right w:val="none" w:sz="0" w:space="0" w:color="auto"/>
              </w:divBdr>
              <w:divsChild>
                <w:div w:id="1825778563">
                  <w:marLeft w:val="0"/>
                  <w:marRight w:val="0"/>
                  <w:marTop w:val="0"/>
                  <w:marBottom w:val="0"/>
                  <w:divBdr>
                    <w:top w:val="none" w:sz="0" w:space="0" w:color="auto"/>
                    <w:left w:val="none" w:sz="0" w:space="0" w:color="auto"/>
                    <w:bottom w:val="none" w:sz="0" w:space="0" w:color="auto"/>
                    <w:right w:val="none" w:sz="0" w:space="0" w:color="auto"/>
                  </w:divBdr>
                  <w:divsChild>
                    <w:div w:id="106236635">
                      <w:marLeft w:val="0"/>
                      <w:marRight w:val="0"/>
                      <w:marTop w:val="0"/>
                      <w:marBottom w:val="0"/>
                      <w:divBdr>
                        <w:top w:val="none" w:sz="0" w:space="0" w:color="auto"/>
                        <w:left w:val="none" w:sz="0" w:space="0" w:color="auto"/>
                        <w:bottom w:val="none" w:sz="0" w:space="0" w:color="auto"/>
                        <w:right w:val="none" w:sz="0" w:space="0" w:color="auto"/>
                      </w:divBdr>
                      <w:divsChild>
                        <w:div w:id="1701321953">
                          <w:marLeft w:val="0"/>
                          <w:marRight w:val="0"/>
                          <w:marTop w:val="0"/>
                          <w:marBottom w:val="0"/>
                          <w:divBdr>
                            <w:top w:val="none" w:sz="0" w:space="0" w:color="auto"/>
                            <w:left w:val="none" w:sz="0" w:space="0" w:color="auto"/>
                            <w:bottom w:val="none" w:sz="0" w:space="0" w:color="auto"/>
                            <w:right w:val="none" w:sz="0" w:space="0" w:color="auto"/>
                          </w:divBdr>
                          <w:divsChild>
                            <w:div w:id="1540128152">
                              <w:marLeft w:val="0"/>
                              <w:marRight w:val="0"/>
                              <w:marTop w:val="0"/>
                              <w:marBottom w:val="0"/>
                              <w:divBdr>
                                <w:top w:val="none" w:sz="0" w:space="0" w:color="auto"/>
                                <w:left w:val="none" w:sz="0" w:space="0" w:color="auto"/>
                                <w:bottom w:val="none" w:sz="0" w:space="0" w:color="auto"/>
                                <w:right w:val="none" w:sz="0" w:space="0" w:color="auto"/>
                              </w:divBdr>
                              <w:divsChild>
                                <w:div w:id="952789195">
                                  <w:marLeft w:val="0"/>
                                  <w:marRight w:val="0"/>
                                  <w:marTop w:val="0"/>
                                  <w:marBottom w:val="0"/>
                                  <w:divBdr>
                                    <w:top w:val="none" w:sz="0" w:space="0" w:color="auto"/>
                                    <w:left w:val="none" w:sz="0" w:space="0" w:color="auto"/>
                                    <w:bottom w:val="none" w:sz="0" w:space="0" w:color="auto"/>
                                    <w:right w:val="none" w:sz="0" w:space="0" w:color="auto"/>
                                  </w:divBdr>
                                  <w:divsChild>
                                    <w:div w:id="671371942">
                                      <w:marLeft w:val="0"/>
                                      <w:marRight w:val="0"/>
                                      <w:marTop w:val="0"/>
                                      <w:marBottom w:val="0"/>
                                      <w:divBdr>
                                        <w:top w:val="none" w:sz="0" w:space="0" w:color="auto"/>
                                        <w:left w:val="none" w:sz="0" w:space="0" w:color="auto"/>
                                        <w:bottom w:val="none" w:sz="0" w:space="0" w:color="auto"/>
                                        <w:right w:val="none" w:sz="0" w:space="0" w:color="auto"/>
                                      </w:divBdr>
                                      <w:divsChild>
                                        <w:div w:id="1098595914">
                                          <w:marLeft w:val="0"/>
                                          <w:marRight w:val="0"/>
                                          <w:marTop w:val="0"/>
                                          <w:marBottom w:val="0"/>
                                          <w:divBdr>
                                            <w:top w:val="none" w:sz="0" w:space="0" w:color="auto"/>
                                            <w:left w:val="none" w:sz="0" w:space="0" w:color="auto"/>
                                            <w:bottom w:val="none" w:sz="0" w:space="0" w:color="auto"/>
                                            <w:right w:val="none" w:sz="0" w:space="0" w:color="auto"/>
                                          </w:divBdr>
                                          <w:divsChild>
                                            <w:div w:id="1969974274">
                                              <w:marLeft w:val="0"/>
                                              <w:marRight w:val="0"/>
                                              <w:marTop w:val="0"/>
                                              <w:marBottom w:val="0"/>
                                              <w:divBdr>
                                                <w:top w:val="none" w:sz="0" w:space="0" w:color="auto"/>
                                                <w:left w:val="none" w:sz="0" w:space="0" w:color="auto"/>
                                                <w:bottom w:val="none" w:sz="0" w:space="0" w:color="auto"/>
                                                <w:right w:val="none" w:sz="0" w:space="0" w:color="auto"/>
                                              </w:divBdr>
                                              <w:divsChild>
                                                <w:div w:id="1072310775">
                                                  <w:marLeft w:val="0"/>
                                                  <w:marRight w:val="0"/>
                                                  <w:marTop w:val="0"/>
                                                  <w:marBottom w:val="0"/>
                                                  <w:divBdr>
                                                    <w:top w:val="none" w:sz="0" w:space="0" w:color="auto"/>
                                                    <w:left w:val="none" w:sz="0" w:space="0" w:color="auto"/>
                                                    <w:bottom w:val="none" w:sz="0" w:space="0" w:color="auto"/>
                                                    <w:right w:val="none" w:sz="0" w:space="0" w:color="auto"/>
                                                  </w:divBdr>
                                                  <w:divsChild>
                                                    <w:div w:id="1360543006">
                                                      <w:marLeft w:val="0"/>
                                                      <w:marRight w:val="0"/>
                                                      <w:marTop w:val="0"/>
                                                      <w:marBottom w:val="0"/>
                                                      <w:divBdr>
                                                        <w:top w:val="none" w:sz="0" w:space="0" w:color="auto"/>
                                                        <w:left w:val="none" w:sz="0" w:space="0" w:color="auto"/>
                                                        <w:bottom w:val="none" w:sz="0" w:space="0" w:color="auto"/>
                                                        <w:right w:val="none" w:sz="0" w:space="0" w:color="auto"/>
                                                      </w:divBdr>
                                                      <w:divsChild>
                                                        <w:div w:id="193176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5203421">
      <w:bodyDiv w:val="1"/>
      <w:marLeft w:val="0"/>
      <w:marRight w:val="0"/>
      <w:marTop w:val="0"/>
      <w:marBottom w:val="0"/>
      <w:divBdr>
        <w:top w:val="none" w:sz="0" w:space="0" w:color="auto"/>
        <w:left w:val="none" w:sz="0" w:space="0" w:color="auto"/>
        <w:bottom w:val="none" w:sz="0" w:space="0" w:color="auto"/>
        <w:right w:val="none" w:sz="0" w:space="0" w:color="auto"/>
      </w:divBdr>
    </w:div>
    <w:div w:id="1442650547">
      <w:bodyDiv w:val="1"/>
      <w:marLeft w:val="0"/>
      <w:marRight w:val="0"/>
      <w:marTop w:val="0"/>
      <w:marBottom w:val="0"/>
      <w:divBdr>
        <w:top w:val="none" w:sz="0" w:space="0" w:color="auto"/>
        <w:left w:val="none" w:sz="0" w:space="0" w:color="auto"/>
        <w:bottom w:val="none" w:sz="0" w:space="0" w:color="auto"/>
        <w:right w:val="none" w:sz="0" w:space="0" w:color="auto"/>
      </w:divBdr>
    </w:div>
    <w:div w:id="1442722897">
      <w:bodyDiv w:val="1"/>
      <w:marLeft w:val="0"/>
      <w:marRight w:val="0"/>
      <w:marTop w:val="0"/>
      <w:marBottom w:val="0"/>
      <w:divBdr>
        <w:top w:val="none" w:sz="0" w:space="0" w:color="auto"/>
        <w:left w:val="none" w:sz="0" w:space="0" w:color="auto"/>
        <w:bottom w:val="none" w:sz="0" w:space="0" w:color="auto"/>
        <w:right w:val="none" w:sz="0" w:space="0" w:color="auto"/>
      </w:divBdr>
    </w:div>
    <w:div w:id="1451165739">
      <w:bodyDiv w:val="1"/>
      <w:marLeft w:val="0"/>
      <w:marRight w:val="0"/>
      <w:marTop w:val="0"/>
      <w:marBottom w:val="0"/>
      <w:divBdr>
        <w:top w:val="none" w:sz="0" w:space="0" w:color="auto"/>
        <w:left w:val="none" w:sz="0" w:space="0" w:color="auto"/>
        <w:bottom w:val="none" w:sz="0" w:space="0" w:color="auto"/>
        <w:right w:val="none" w:sz="0" w:space="0" w:color="auto"/>
      </w:divBdr>
    </w:div>
    <w:div w:id="1469711652">
      <w:bodyDiv w:val="1"/>
      <w:marLeft w:val="0"/>
      <w:marRight w:val="0"/>
      <w:marTop w:val="0"/>
      <w:marBottom w:val="0"/>
      <w:divBdr>
        <w:top w:val="none" w:sz="0" w:space="0" w:color="auto"/>
        <w:left w:val="none" w:sz="0" w:space="0" w:color="auto"/>
        <w:bottom w:val="none" w:sz="0" w:space="0" w:color="auto"/>
        <w:right w:val="none" w:sz="0" w:space="0" w:color="auto"/>
      </w:divBdr>
    </w:div>
    <w:div w:id="1473254352">
      <w:bodyDiv w:val="1"/>
      <w:marLeft w:val="0"/>
      <w:marRight w:val="0"/>
      <w:marTop w:val="0"/>
      <w:marBottom w:val="0"/>
      <w:divBdr>
        <w:top w:val="none" w:sz="0" w:space="0" w:color="auto"/>
        <w:left w:val="none" w:sz="0" w:space="0" w:color="auto"/>
        <w:bottom w:val="none" w:sz="0" w:space="0" w:color="auto"/>
        <w:right w:val="none" w:sz="0" w:space="0" w:color="auto"/>
      </w:divBdr>
    </w:div>
    <w:div w:id="1478104493">
      <w:bodyDiv w:val="1"/>
      <w:marLeft w:val="0"/>
      <w:marRight w:val="0"/>
      <w:marTop w:val="0"/>
      <w:marBottom w:val="0"/>
      <w:divBdr>
        <w:top w:val="none" w:sz="0" w:space="0" w:color="auto"/>
        <w:left w:val="none" w:sz="0" w:space="0" w:color="auto"/>
        <w:bottom w:val="none" w:sz="0" w:space="0" w:color="auto"/>
        <w:right w:val="none" w:sz="0" w:space="0" w:color="auto"/>
      </w:divBdr>
    </w:div>
    <w:div w:id="1486704382">
      <w:bodyDiv w:val="1"/>
      <w:marLeft w:val="0"/>
      <w:marRight w:val="0"/>
      <w:marTop w:val="0"/>
      <w:marBottom w:val="0"/>
      <w:divBdr>
        <w:top w:val="none" w:sz="0" w:space="0" w:color="auto"/>
        <w:left w:val="none" w:sz="0" w:space="0" w:color="auto"/>
        <w:bottom w:val="none" w:sz="0" w:space="0" w:color="auto"/>
        <w:right w:val="none" w:sz="0" w:space="0" w:color="auto"/>
      </w:divBdr>
    </w:div>
    <w:div w:id="1499420530">
      <w:bodyDiv w:val="1"/>
      <w:marLeft w:val="0"/>
      <w:marRight w:val="0"/>
      <w:marTop w:val="0"/>
      <w:marBottom w:val="0"/>
      <w:divBdr>
        <w:top w:val="none" w:sz="0" w:space="0" w:color="auto"/>
        <w:left w:val="none" w:sz="0" w:space="0" w:color="auto"/>
        <w:bottom w:val="none" w:sz="0" w:space="0" w:color="auto"/>
        <w:right w:val="none" w:sz="0" w:space="0" w:color="auto"/>
      </w:divBdr>
    </w:div>
    <w:div w:id="1504129852">
      <w:bodyDiv w:val="1"/>
      <w:marLeft w:val="0"/>
      <w:marRight w:val="0"/>
      <w:marTop w:val="0"/>
      <w:marBottom w:val="0"/>
      <w:divBdr>
        <w:top w:val="none" w:sz="0" w:space="0" w:color="auto"/>
        <w:left w:val="none" w:sz="0" w:space="0" w:color="auto"/>
        <w:bottom w:val="none" w:sz="0" w:space="0" w:color="auto"/>
        <w:right w:val="none" w:sz="0" w:space="0" w:color="auto"/>
      </w:divBdr>
    </w:div>
    <w:div w:id="1530872297">
      <w:bodyDiv w:val="1"/>
      <w:marLeft w:val="0"/>
      <w:marRight w:val="0"/>
      <w:marTop w:val="0"/>
      <w:marBottom w:val="0"/>
      <w:divBdr>
        <w:top w:val="none" w:sz="0" w:space="0" w:color="auto"/>
        <w:left w:val="none" w:sz="0" w:space="0" w:color="auto"/>
        <w:bottom w:val="none" w:sz="0" w:space="0" w:color="auto"/>
        <w:right w:val="none" w:sz="0" w:space="0" w:color="auto"/>
      </w:divBdr>
    </w:div>
    <w:div w:id="1542860269">
      <w:bodyDiv w:val="1"/>
      <w:marLeft w:val="0"/>
      <w:marRight w:val="0"/>
      <w:marTop w:val="0"/>
      <w:marBottom w:val="0"/>
      <w:divBdr>
        <w:top w:val="none" w:sz="0" w:space="0" w:color="auto"/>
        <w:left w:val="none" w:sz="0" w:space="0" w:color="auto"/>
        <w:bottom w:val="none" w:sz="0" w:space="0" w:color="auto"/>
        <w:right w:val="none" w:sz="0" w:space="0" w:color="auto"/>
      </w:divBdr>
    </w:div>
    <w:div w:id="1548570734">
      <w:bodyDiv w:val="1"/>
      <w:marLeft w:val="0"/>
      <w:marRight w:val="0"/>
      <w:marTop w:val="0"/>
      <w:marBottom w:val="0"/>
      <w:divBdr>
        <w:top w:val="none" w:sz="0" w:space="0" w:color="auto"/>
        <w:left w:val="none" w:sz="0" w:space="0" w:color="auto"/>
        <w:bottom w:val="none" w:sz="0" w:space="0" w:color="auto"/>
        <w:right w:val="none" w:sz="0" w:space="0" w:color="auto"/>
      </w:divBdr>
    </w:div>
    <w:div w:id="1552955280">
      <w:bodyDiv w:val="1"/>
      <w:marLeft w:val="0"/>
      <w:marRight w:val="0"/>
      <w:marTop w:val="0"/>
      <w:marBottom w:val="0"/>
      <w:divBdr>
        <w:top w:val="none" w:sz="0" w:space="0" w:color="auto"/>
        <w:left w:val="none" w:sz="0" w:space="0" w:color="auto"/>
        <w:bottom w:val="none" w:sz="0" w:space="0" w:color="auto"/>
        <w:right w:val="none" w:sz="0" w:space="0" w:color="auto"/>
      </w:divBdr>
    </w:div>
    <w:div w:id="1556427457">
      <w:bodyDiv w:val="1"/>
      <w:marLeft w:val="0"/>
      <w:marRight w:val="0"/>
      <w:marTop w:val="0"/>
      <w:marBottom w:val="0"/>
      <w:divBdr>
        <w:top w:val="none" w:sz="0" w:space="0" w:color="auto"/>
        <w:left w:val="none" w:sz="0" w:space="0" w:color="auto"/>
        <w:bottom w:val="none" w:sz="0" w:space="0" w:color="auto"/>
        <w:right w:val="none" w:sz="0" w:space="0" w:color="auto"/>
      </w:divBdr>
    </w:div>
    <w:div w:id="1559124762">
      <w:bodyDiv w:val="1"/>
      <w:marLeft w:val="0"/>
      <w:marRight w:val="0"/>
      <w:marTop w:val="0"/>
      <w:marBottom w:val="0"/>
      <w:divBdr>
        <w:top w:val="none" w:sz="0" w:space="0" w:color="auto"/>
        <w:left w:val="none" w:sz="0" w:space="0" w:color="auto"/>
        <w:bottom w:val="none" w:sz="0" w:space="0" w:color="auto"/>
        <w:right w:val="none" w:sz="0" w:space="0" w:color="auto"/>
      </w:divBdr>
    </w:div>
    <w:div w:id="1563981442">
      <w:bodyDiv w:val="1"/>
      <w:marLeft w:val="0"/>
      <w:marRight w:val="0"/>
      <w:marTop w:val="0"/>
      <w:marBottom w:val="0"/>
      <w:divBdr>
        <w:top w:val="none" w:sz="0" w:space="0" w:color="auto"/>
        <w:left w:val="none" w:sz="0" w:space="0" w:color="auto"/>
        <w:bottom w:val="none" w:sz="0" w:space="0" w:color="auto"/>
        <w:right w:val="none" w:sz="0" w:space="0" w:color="auto"/>
      </w:divBdr>
    </w:div>
    <w:div w:id="1570269563">
      <w:bodyDiv w:val="1"/>
      <w:marLeft w:val="0"/>
      <w:marRight w:val="0"/>
      <w:marTop w:val="0"/>
      <w:marBottom w:val="0"/>
      <w:divBdr>
        <w:top w:val="none" w:sz="0" w:space="0" w:color="auto"/>
        <w:left w:val="none" w:sz="0" w:space="0" w:color="auto"/>
        <w:bottom w:val="none" w:sz="0" w:space="0" w:color="auto"/>
        <w:right w:val="none" w:sz="0" w:space="0" w:color="auto"/>
      </w:divBdr>
    </w:div>
    <w:div w:id="1571109618">
      <w:bodyDiv w:val="1"/>
      <w:marLeft w:val="0"/>
      <w:marRight w:val="0"/>
      <w:marTop w:val="0"/>
      <w:marBottom w:val="0"/>
      <w:divBdr>
        <w:top w:val="none" w:sz="0" w:space="0" w:color="auto"/>
        <w:left w:val="none" w:sz="0" w:space="0" w:color="auto"/>
        <w:bottom w:val="none" w:sz="0" w:space="0" w:color="auto"/>
        <w:right w:val="none" w:sz="0" w:space="0" w:color="auto"/>
      </w:divBdr>
    </w:div>
    <w:div w:id="1581981539">
      <w:bodyDiv w:val="1"/>
      <w:marLeft w:val="0"/>
      <w:marRight w:val="0"/>
      <w:marTop w:val="0"/>
      <w:marBottom w:val="0"/>
      <w:divBdr>
        <w:top w:val="none" w:sz="0" w:space="0" w:color="auto"/>
        <w:left w:val="none" w:sz="0" w:space="0" w:color="auto"/>
        <w:bottom w:val="none" w:sz="0" w:space="0" w:color="auto"/>
        <w:right w:val="none" w:sz="0" w:space="0" w:color="auto"/>
      </w:divBdr>
    </w:div>
    <w:div w:id="1586495914">
      <w:bodyDiv w:val="1"/>
      <w:marLeft w:val="0"/>
      <w:marRight w:val="0"/>
      <w:marTop w:val="0"/>
      <w:marBottom w:val="0"/>
      <w:divBdr>
        <w:top w:val="none" w:sz="0" w:space="0" w:color="auto"/>
        <w:left w:val="none" w:sz="0" w:space="0" w:color="auto"/>
        <w:bottom w:val="none" w:sz="0" w:space="0" w:color="auto"/>
        <w:right w:val="none" w:sz="0" w:space="0" w:color="auto"/>
      </w:divBdr>
    </w:div>
    <w:div w:id="1600790969">
      <w:bodyDiv w:val="1"/>
      <w:marLeft w:val="0"/>
      <w:marRight w:val="0"/>
      <w:marTop w:val="0"/>
      <w:marBottom w:val="0"/>
      <w:divBdr>
        <w:top w:val="none" w:sz="0" w:space="0" w:color="auto"/>
        <w:left w:val="none" w:sz="0" w:space="0" w:color="auto"/>
        <w:bottom w:val="none" w:sz="0" w:space="0" w:color="auto"/>
        <w:right w:val="none" w:sz="0" w:space="0" w:color="auto"/>
      </w:divBdr>
      <w:divsChild>
        <w:div w:id="1675111903">
          <w:marLeft w:val="0"/>
          <w:marRight w:val="0"/>
          <w:marTop w:val="0"/>
          <w:marBottom w:val="0"/>
          <w:divBdr>
            <w:top w:val="none" w:sz="0" w:space="0" w:color="auto"/>
            <w:left w:val="none" w:sz="0" w:space="0" w:color="auto"/>
            <w:bottom w:val="none" w:sz="0" w:space="0" w:color="auto"/>
            <w:right w:val="none" w:sz="0" w:space="0" w:color="auto"/>
          </w:divBdr>
          <w:divsChild>
            <w:div w:id="777791670">
              <w:marLeft w:val="0"/>
              <w:marRight w:val="0"/>
              <w:marTop w:val="0"/>
              <w:marBottom w:val="0"/>
              <w:divBdr>
                <w:top w:val="none" w:sz="0" w:space="0" w:color="auto"/>
                <w:left w:val="none" w:sz="0" w:space="0" w:color="auto"/>
                <w:bottom w:val="none" w:sz="0" w:space="0" w:color="auto"/>
                <w:right w:val="none" w:sz="0" w:space="0" w:color="auto"/>
              </w:divBdr>
              <w:divsChild>
                <w:div w:id="1611889951">
                  <w:marLeft w:val="0"/>
                  <w:marRight w:val="0"/>
                  <w:marTop w:val="0"/>
                  <w:marBottom w:val="0"/>
                  <w:divBdr>
                    <w:top w:val="none" w:sz="0" w:space="0" w:color="auto"/>
                    <w:left w:val="none" w:sz="0" w:space="0" w:color="auto"/>
                    <w:bottom w:val="none" w:sz="0" w:space="0" w:color="auto"/>
                    <w:right w:val="none" w:sz="0" w:space="0" w:color="auto"/>
                  </w:divBdr>
                  <w:divsChild>
                    <w:div w:id="1523977643">
                      <w:marLeft w:val="0"/>
                      <w:marRight w:val="0"/>
                      <w:marTop w:val="0"/>
                      <w:marBottom w:val="0"/>
                      <w:divBdr>
                        <w:top w:val="none" w:sz="0" w:space="0" w:color="auto"/>
                        <w:left w:val="none" w:sz="0" w:space="0" w:color="auto"/>
                        <w:bottom w:val="none" w:sz="0" w:space="0" w:color="auto"/>
                        <w:right w:val="none" w:sz="0" w:space="0" w:color="auto"/>
                      </w:divBdr>
                      <w:divsChild>
                        <w:div w:id="165730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254531">
      <w:bodyDiv w:val="1"/>
      <w:marLeft w:val="0"/>
      <w:marRight w:val="0"/>
      <w:marTop w:val="0"/>
      <w:marBottom w:val="0"/>
      <w:divBdr>
        <w:top w:val="none" w:sz="0" w:space="0" w:color="auto"/>
        <w:left w:val="none" w:sz="0" w:space="0" w:color="auto"/>
        <w:bottom w:val="none" w:sz="0" w:space="0" w:color="auto"/>
        <w:right w:val="none" w:sz="0" w:space="0" w:color="auto"/>
      </w:divBdr>
      <w:divsChild>
        <w:div w:id="1645549495">
          <w:marLeft w:val="0"/>
          <w:marRight w:val="0"/>
          <w:marTop w:val="0"/>
          <w:marBottom w:val="0"/>
          <w:divBdr>
            <w:top w:val="none" w:sz="0" w:space="0" w:color="auto"/>
            <w:left w:val="none" w:sz="0" w:space="0" w:color="auto"/>
            <w:bottom w:val="none" w:sz="0" w:space="0" w:color="auto"/>
            <w:right w:val="none" w:sz="0" w:space="0" w:color="auto"/>
          </w:divBdr>
          <w:divsChild>
            <w:div w:id="1265070087">
              <w:marLeft w:val="0"/>
              <w:marRight w:val="0"/>
              <w:marTop w:val="0"/>
              <w:marBottom w:val="0"/>
              <w:divBdr>
                <w:top w:val="none" w:sz="0" w:space="0" w:color="auto"/>
                <w:left w:val="none" w:sz="0" w:space="0" w:color="auto"/>
                <w:bottom w:val="none" w:sz="0" w:space="0" w:color="auto"/>
                <w:right w:val="none" w:sz="0" w:space="0" w:color="auto"/>
              </w:divBdr>
              <w:divsChild>
                <w:div w:id="2084403200">
                  <w:marLeft w:val="0"/>
                  <w:marRight w:val="0"/>
                  <w:marTop w:val="0"/>
                  <w:marBottom w:val="0"/>
                  <w:divBdr>
                    <w:top w:val="none" w:sz="0" w:space="0" w:color="auto"/>
                    <w:left w:val="none" w:sz="0" w:space="0" w:color="auto"/>
                    <w:bottom w:val="none" w:sz="0" w:space="0" w:color="auto"/>
                    <w:right w:val="none" w:sz="0" w:space="0" w:color="auto"/>
                  </w:divBdr>
                  <w:divsChild>
                    <w:div w:id="1057581647">
                      <w:marLeft w:val="0"/>
                      <w:marRight w:val="0"/>
                      <w:marTop w:val="0"/>
                      <w:marBottom w:val="0"/>
                      <w:divBdr>
                        <w:top w:val="none" w:sz="0" w:space="0" w:color="auto"/>
                        <w:left w:val="none" w:sz="0" w:space="0" w:color="auto"/>
                        <w:bottom w:val="none" w:sz="0" w:space="0" w:color="auto"/>
                        <w:right w:val="none" w:sz="0" w:space="0" w:color="auto"/>
                      </w:divBdr>
                      <w:divsChild>
                        <w:div w:id="1682660824">
                          <w:marLeft w:val="0"/>
                          <w:marRight w:val="0"/>
                          <w:marTop w:val="0"/>
                          <w:marBottom w:val="0"/>
                          <w:divBdr>
                            <w:top w:val="none" w:sz="0" w:space="0" w:color="auto"/>
                            <w:left w:val="none" w:sz="0" w:space="0" w:color="auto"/>
                            <w:bottom w:val="none" w:sz="0" w:space="0" w:color="auto"/>
                            <w:right w:val="none" w:sz="0" w:space="0" w:color="auto"/>
                          </w:divBdr>
                          <w:divsChild>
                            <w:div w:id="452215725">
                              <w:marLeft w:val="0"/>
                              <w:marRight w:val="0"/>
                              <w:marTop w:val="0"/>
                              <w:marBottom w:val="0"/>
                              <w:divBdr>
                                <w:top w:val="none" w:sz="0" w:space="0" w:color="auto"/>
                                <w:left w:val="none" w:sz="0" w:space="0" w:color="auto"/>
                                <w:bottom w:val="none" w:sz="0" w:space="0" w:color="auto"/>
                                <w:right w:val="none" w:sz="0" w:space="0" w:color="auto"/>
                              </w:divBdr>
                              <w:divsChild>
                                <w:div w:id="522784369">
                                  <w:marLeft w:val="0"/>
                                  <w:marRight w:val="0"/>
                                  <w:marTop w:val="0"/>
                                  <w:marBottom w:val="0"/>
                                  <w:divBdr>
                                    <w:top w:val="none" w:sz="0" w:space="0" w:color="auto"/>
                                    <w:left w:val="none" w:sz="0" w:space="0" w:color="auto"/>
                                    <w:bottom w:val="none" w:sz="0" w:space="0" w:color="auto"/>
                                    <w:right w:val="none" w:sz="0" w:space="0" w:color="auto"/>
                                  </w:divBdr>
                                  <w:divsChild>
                                    <w:div w:id="1122503161">
                                      <w:marLeft w:val="0"/>
                                      <w:marRight w:val="0"/>
                                      <w:marTop w:val="0"/>
                                      <w:marBottom w:val="0"/>
                                      <w:divBdr>
                                        <w:top w:val="none" w:sz="0" w:space="0" w:color="auto"/>
                                        <w:left w:val="none" w:sz="0" w:space="0" w:color="auto"/>
                                        <w:bottom w:val="none" w:sz="0" w:space="0" w:color="auto"/>
                                        <w:right w:val="none" w:sz="0" w:space="0" w:color="auto"/>
                                      </w:divBdr>
                                      <w:divsChild>
                                        <w:div w:id="1257057925">
                                          <w:marLeft w:val="0"/>
                                          <w:marRight w:val="0"/>
                                          <w:marTop w:val="0"/>
                                          <w:marBottom w:val="0"/>
                                          <w:divBdr>
                                            <w:top w:val="none" w:sz="0" w:space="0" w:color="auto"/>
                                            <w:left w:val="none" w:sz="0" w:space="0" w:color="auto"/>
                                            <w:bottom w:val="none" w:sz="0" w:space="0" w:color="auto"/>
                                            <w:right w:val="none" w:sz="0" w:space="0" w:color="auto"/>
                                          </w:divBdr>
                                          <w:divsChild>
                                            <w:div w:id="244269036">
                                              <w:marLeft w:val="0"/>
                                              <w:marRight w:val="0"/>
                                              <w:marTop w:val="0"/>
                                              <w:marBottom w:val="0"/>
                                              <w:divBdr>
                                                <w:top w:val="none" w:sz="0" w:space="0" w:color="auto"/>
                                                <w:left w:val="none" w:sz="0" w:space="0" w:color="auto"/>
                                                <w:bottom w:val="none" w:sz="0" w:space="0" w:color="auto"/>
                                                <w:right w:val="none" w:sz="0" w:space="0" w:color="auto"/>
                                              </w:divBdr>
                                              <w:divsChild>
                                                <w:div w:id="696002403">
                                                  <w:marLeft w:val="0"/>
                                                  <w:marRight w:val="0"/>
                                                  <w:marTop w:val="0"/>
                                                  <w:marBottom w:val="0"/>
                                                  <w:divBdr>
                                                    <w:top w:val="none" w:sz="0" w:space="0" w:color="auto"/>
                                                    <w:left w:val="none" w:sz="0" w:space="0" w:color="auto"/>
                                                    <w:bottom w:val="none" w:sz="0" w:space="0" w:color="auto"/>
                                                    <w:right w:val="none" w:sz="0" w:space="0" w:color="auto"/>
                                                  </w:divBdr>
                                                  <w:divsChild>
                                                    <w:div w:id="777215831">
                                                      <w:marLeft w:val="0"/>
                                                      <w:marRight w:val="0"/>
                                                      <w:marTop w:val="0"/>
                                                      <w:marBottom w:val="0"/>
                                                      <w:divBdr>
                                                        <w:top w:val="none" w:sz="0" w:space="0" w:color="auto"/>
                                                        <w:left w:val="none" w:sz="0" w:space="0" w:color="auto"/>
                                                        <w:bottom w:val="none" w:sz="0" w:space="0" w:color="auto"/>
                                                        <w:right w:val="none" w:sz="0" w:space="0" w:color="auto"/>
                                                      </w:divBdr>
                                                      <w:divsChild>
                                                        <w:div w:id="22053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20262404">
      <w:bodyDiv w:val="1"/>
      <w:marLeft w:val="0"/>
      <w:marRight w:val="0"/>
      <w:marTop w:val="0"/>
      <w:marBottom w:val="0"/>
      <w:divBdr>
        <w:top w:val="none" w:sz="0" w:space="0" w:color="auto"/>
        <w:left w:val="none" w:sz="0" w:space="0" w:color="auto"/>
        <w:bottom w:val="none" w:sz="0" w:space="0" w:color="auto"/>
        <w:right w:val="none" w:sz="0" w:space="0" w:color="auto"/>
      </w:divBdr>
    </w:div>
    <w:div w:id="1620605010">
      <w:bodyDiv w:val="1"/>
      <w:marLeft w:val="0"/>
      <w:marRight w:val="0"/>
      <w:marTop w:val="0"/>
      <w:marBottom w:val="0"/>
      <w:divBdr>
        <w:top w:val="none" w:sz="0" w:space="0" w:color="auto"/>
        <w:left w:val="none" w:sz="0" w:space="0" w:color="auto"/>
        <w:bottom w:val="none" w:sz="0" w:space="0" w:color="auto"/>
        <w:right w:val="none" w:sz="0" w:space="0" w:color="auto"/>
      </w:divBdr>
      <w:divsChild>
        <w:div w:id="235823132">
          <w:marLeft w:val="0"/>
          <w:marRight w:val="0"/>
          <w:marTop w:val="0"/>
          <w:marBottom w:val="0"/>
          <w:divBdr>
            <w:top w:val="none" w:sz="0" w:space="0" w:color="auto"/>
            <w:left w:val="none" w:sz="0" w:space="0" w:color="auto"/>
            <w:bottom w:val="none" w:sz="0" w:space="0" w:color="auto"/>
            <w:right w:val="none" w:sz="0" w:space="0" w:color="auto"/>
          </w:divBdr>
          <w:divsChild>
            <w:div w:id="1606762984">
              <w:marLeft w:val="0"/>
              <w:marRight w:val="0"/>
              <w:marTop w:val="0"/>
              <w:marBottom w:val="0"/>
              <w:divBdr>
                <w:top w:val="none" w:sz="0" w:space="0" w:color="auto"/>
                <w:left w:val="none" w:sz="0" w:space="0" w:color="auto"/>
                <w:bottom w:val="none" w:sz="0" w:space="0" w:color="auto"/>
                <w:right w:val="none" w:sz="0" w:space="0" w:color="auto"/>
              </w:divBdr>
              <w:divsChild>
                <w:div w:id="996763584">
                  <w:marLeft w:val="0"/>
                  <w:marRight w:val="0"/>
                  <w:marTop w:val="0"/>
                  <w:marBottom w:val="0"/>
                  <w:divBdr>
                    <w:top w:val="none" w:sz="0" w:space="0" w:color="auto"/>
                    <w:left w:val="none" w:sz="0" w:space="0" w:color="auto"/>
                    <w:bottom w:val="none" w:sz="0" w:space="0" w:color="auto"/>
                    <w:right w:val="none" w:sz="0" w:space="0" w:color="auto"/>
                  </w:divBdr>
                  <w:divsChild>
                    <w:div w:id="794253807">
                      <w:marLeft w:val="0"/>
                      <w:marRight w:val="0"/>
                      <w:marTop w:val="0"/>
                      <w:marBottom w:val="0"/>
                      <w:divBdr>
                        <w:top w:val="none" w:sz="0" w:space="0" w:color="auto"/>
                        <w:left w:val="none" w:sz="0" w:space="0" w:color="auto"/>
                        <w:bottom w:val="none" w:sz="0" w:space="0" w:color="auto"/>
                        <w:right w:val="none" w:sz="0" w:space="0" w:color="auto"/>
                      </w:divBdr>
                      <w:divsChild>
                        <w:div w:id="1746148215">
                          <w:marLeft w:val="0"/>
                          <w:marRight w:val="0"/>
                          <w:marTop w:val="0"/>
                          <w:marBottom w:val="0"/>
                          <w:divBdr>
                            <w:top w:val="none" w:sz="0" w:space="0" w:color="auto"/>
                            <w:left w:val="none" w:sz="0" w:space="0" w:color="auto"/>
                            <w:bottom w:val="none" w:sz="0" w:space="0" w:color="auto"/>
                            <w:right w:val="none" w:sz="0" w:space="0" w:color="auto"/>
                          </w:divBdr>
                          <w:divsChild>
                            <w:div w:id="113521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327786">
          <w:marLeft w:val="0"/>
          <w:marRight w:val="0"/>
          <w:marTop w:val="0"/>
          <w:marBottom w:val="0"/>
          <w:divBdr>
            <w:top w:val="none" w:sz="0" w:space="0" w:color="auto"/>
            <w:left w:val="none" w:sz="0" w:space="0" w:color="auto"/>
            <w:bottom w:val="none" w:sz="0" w:space="0" w:color="auto"/>
            <w:right w:val="none" w:sz="0" w:space="0" w:color="auto"/>
          </w:divBdr>
          <w:divsChild>
            <w:div w:id="1614167852">
              <w:marLeft w:val="0"/>
              <w:marRight w:val="0"/>
              <w:marTop w:val="0"/>
              <w:marBottom w:val="0"/>
              <w:divBdr>
                <w:top w:val="none" w:sz="0" w:space="0" w:color="auto"/>
                <w:left w:val="none" w:sz="0" w:space="0" w:color="auto"/>
                <w:bottom w:val="none" w:sz="0" w:space="0" w:color="auto"/>
                <w:right w:val="none" w:sz="0" w:space="0" w:color="auto"/>
              </w:divBdr>
              <w:divsChild>
                <w:div w:id="907152250">
                  <w:marLeft w:val="0"/>
                  <w:marRight w:val="0"/>
                  <w:marTop w:val="0"/>
                  <w:marBottom w:val="0"/>
                  <w:divBdr>
                    <w:top w:val="none" w:sz="0" w:space="0" w:color="auto"/>
                    <w:left w:val="none" w:sz="0" w:space="0" w:color="auto"/>
                    <w:bottom w:val="none" w:sz="0" w:space="0" w:color="auto"/>
                    <w:right w:val="none" w:sz="0" w:space="0" w:color="auto"/>
                  </w:divBdr>
                  <w:divsChild>
                    <w:div w:id="1314220374">
                      <w:marLeft w:val="0"/>
                      <w:marRight w:val="0"/>
                      <w:marTop w:val="0"/>
                      <w:marBottom w:val="0"/>
                      <w:divBdr>
                        <w:top w:val="none" w:sz="0" w:space="0" w:color="auto"/>
                        <w:left w:val="none" w:sz="0" w:space="0" w:color="auto"/>
                        <w:bottom w:val="none" w:sz="0" w:space="0" w:color="auto"/>
                        <w:right w:val="none" w:sz="0" w:space="0" w:color="auto"/>
                      </w:divBdr>
                      <w:divsChild>
                        <w:div w:id="1465150273">
                          <w:marLeft w:val="0"/>
                          <w:marRight w:val="0"/>
                          <w:marTop w:val="0"/>
                          <w:marBottom w:val="0"/>
                          <w:divBdr>
                            <w:top w:val="none" w:sz="0" w:space="0" w:color="auto"/>
                            <w:left w:val="none" w:sz="0" w:space="0" w:color="auto"/>
                            <w:bottom w:val="none" w:sz="0" w:space="0" w:color="auto"/>
                            <w:right w:val="none" w:sz="0" w:space="0" w:color="auto"/>
                          </w:divBdr>
                          <w:divsChild>
                            <w:div w:id="78029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386581">
      <w:bodyDiv w:val="1"/>
      <w:marLeft w:val="0"/>
      <w:marRight w:val="0"/>
      <w:marTop w:val="0"/>
      <w:marBottom w:val="0"/>
      <w:divBdr>
        <w:top w:val="none" w:sz="0" w:space="0" w:color="auto"/>
        <w:left w:val="none" w:sz="0" w:space="0" w:color="auto"/>
        <w:bottom w:val="none" w:sz="0" w:space="0" w:color="auto"/>
        <w:right w:val="none" w:sz="0" w:space="0" w:color="auto"/>
      </w:divBdr>
    </w:div>
    <w:div w:id="1634557377">
      <w:bodyDiv w:val="1"/>
      <w:marLeft w:val="0"/>
      <w:marRight w:val="0"/>
      <w:marTop w:val="0"/>
      <w:marBottom w:val="0"/>
      <w:divBdr>
        <w:top w:val="none" w:sz="0" w:space="0" w:color="auto"/>
        <w:left w:val="none" w:sz="0" w:space="0" w:color="auto"/>
        <w:bottom w:val="none" w:sz="0" w:space="0" w:color="auto"/>
        <w:right w:val="none" w:sz="0" w:space="0" w:color="auto"/>
      </w:divBdr>
    </w:div>
    <w:div w:id="1640261147">
      <w:bodyDiv w:val="1"/>
      <w:marLeft w:val="0"/>
      <w:marRight w:val="0"/>
      <w:marTop w:val="0"/>
      <w:marBottom w:val="0"/>
      <w:divBdr>
        <w:top w:val="none" w:sz="0" w:space="0" w:color="auto"/>
        <w:left w:val="none" w:sz="0" w:space="0" w:color="auto"/>
        <w:bottom w:val="none" w:sz="0" w:space="0" w:color="auto"/>
        <w:right w:val="none" w:sz="0" w:space="0" w:color="auto"/>
      </w:divBdr>
      <w:divsChild>
        <w:div w:id="1816338016">
          <w:marLeft w:val="0"/>
          <w:marRight w:val="0"/>
          <w:marTop w:val="0"/>
          <w:marBottom w:val="0"/>
          <w:divBdr>
            <w:top w:val="none" w:sz="0" w:space="0" w:color="auto"/>
            <w:left w:val="none" w:sz="0" w:space="0" w:color="auto"/>
            <w:bottom w:val="none" w:sz="0" w:space="0" w:color="auto"/>
            <w:right w:val="none" w:sz="0" w:space="0" w:color="auto"/>
          </w:divBdr>
          <w:divsChild>
            <w:div w:id="1509830896">
              <w:marLeft w:val="0"/>
              <w:marRight w:val="0"/>
              <w:marTop w:val="0"/>
              <w:marBottom w:val="0"/>
              <w:divBdr>
                <w:top w:val="none" w:sz="0" w:space="0" w:color="auto"/>
                <w:left w:val="none" w:sz="0" w:space="0" w:color="auto"/>
                <w:bottom w:val="none" w:sz="0" w:space="0" w:color="auto"/>
                <w:right w:val="none" w:sz="0" w:space="0" w:color="auto"/>
              </w:divBdr>
              <w:divsChild>
                <w:div w:id="1203247835">
                  <w:marLeft w:val="0"/>
                  <w:marRight w:val="0"/>
                  <w:marTop w:val="0"/>
                  <w:marBottom w:val="0"/>
                  <w:divBdr>
                    <w:top w:val="none" w:sz="0" w:space="0" w:color="auto"/>
                    <w:left w:val="none" w:sz="0" w:space="0" w:color="auto"/>
                    <w:bottom w:val="none" w:sz="0" w:space="0" w:color="auto"/>
                    <w:right w:val="none" w:sz="0" w:space="0" w:color="auto"/>
                  </w:divBdr>
                  <w:divsChild>
                    <w:div w:id="1537427172">
                      <w:marLeft w:val="0"/>
                      <w:marRight w:val="0"/>
                      <w:marTop w:val="0"/>
                      <w:marBottom w:val="0"/>
                      <w:divBdr>
                        <w:top w:val="none" w:sz="0" w:space="0" w:color="auto"/>
                        <w:left w:val="none" w:sz="0" w:space="0" w:color="auto"/>
                        <w:bottom w:val="none" w:sz="0" w:space="0" w:color="auto"/>
                        <w:right w:val="none" w:sz="0" w:space="0" w:color="auto"/>
                      </w:divBdr>
                      <w:divsChild>
                        <w:div w:id="815103397">
                          <w:marLeft w:val="0"/>
                          <w:marRight w:val="0"/>
                          <w:marTop w:val="0"/>
                          <w:marBottom w:val="0"/>
                          <w:divBdr>
                            <w:top w:val="none" w:sz="0" w:space="0" w:color="auto"/>
                            <w:left w:val="none" w:sz="0" w:space="0" w:color="auto"/>
                            <w:bottom w:val="none" w:sz="0" w:space="0" w:color="auto"/>
                            <w:right w:val="none" w:sz="0" w:space="0" w:color="auto"/>
                          </w:divBdr>
                          <w:divsChild>
                            <w:div w:id="79568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978916">
      <w:bodyDiv w:val="1"/>
      <w:marLeft w:val="0"/>
      <w:marRight w:val="0"/>
      <w:marTop w:val="0"/>
      <w:marBottom w:val="0"/>
      <w:divBdr>
        <w:top w:val="none" w:sz="0" w:space="0" w:color="auto"/>
        <w:left w:val="none" w:sz="0" w:space="0" w:color="auto"/>
        <w:bottom w:val="none" w:sz="0" w:space="0" w:color="auto"/>
        <w:right w:val="none" w:sz="0" w:space="0" w:color="auto"/>
      </w:divBdr>
      <w:divsChild>
        <w:div w:id="1066222169">
          <w:marLeft w:val="0"/>
          <w:marRight w:val="0"/>
          <w:marTop w:val="0"/>
          <w:marBottom w:val="0"/>
          <w:divBdr>
            <w:top w:val="none" w:sz="0" w:space="0" w:color="auto"/>
            <w:left w:val="none" w:sz="0" w:space="0" w:color="auto"/>
            <w:bottom w:val="none" w:sz="0" w:space="0" w:color="auto"/>
            <w:right w:val="none" w:sz="0" w:space="0" w:color="auto"/>
          </w:divBdr>
          <w:divsChild>
            <w:div w:id="1279143137">
              <w:marLeft w:val="0"/>
              <w:marRight w:val="0"/>
              <w:marTop w:val="0"/>
              <w:marBottom w:val="0"/>
              <w:divBdr>
                <w:top w:val="none" w:sz="0" w:space="0" w:color="auto"/>
                <w:left w:val="none" w:sz="0" w:space="0" w:color="auto"/>
                <w:bottom w:val="none" w:sz="0" w:space="0" w:color="auto"/>
                <w:right w:val="none" w:sz="0" w:space="0" w:color="auto"/>
              </w:divBdr>
              <w:divsChild>
                <w:div w:id="1701934143">
                  <w:marLeft w:val="0"/>
                  <w:marRight w:val="0"/>
                  <w:marTop w:val="0"/>
                  <w:marBottom w:val="0"/>
                  <w:divBdr>
                    <w:top w:val="none" w:sz="0" w:space="0" w:color="auto"/>
                    <w:left w:val="none" w:sz="0" w:space="0" w:color="auto"/>
                    <w:bottom w:val="none" w:sz="0" w:space="0" w:color="auto"/>
                    <w:right w:val="none" w:sz="0" w:space="0" w:color="auto"/>
                  </w:divBdr>
                  <w:divsChild>
                    <w:div w:id="744835760">
                      <w:marLeft w:val="0"/>
                      <w:marRight w:val="0"/>
                      <w:marTop w:val="0"/>
                      <w:marBottom w:val="0"/>
                      <w:divBdr>
                        <w:top w:val="none" w:sz="0" w:space="0" w:color="auto"/>
                        <w:left w:val="none" w:sz="0" w:space="0" w:color="auto"/>
                        <w:bottom w:val="none" w:sz="0" w:space="0" w:color="auto"/>
                        <w:right w:val="none" w:sz="0" w:space="0" w:color="auto"/>
                      </w:divBdr>
                      <w:divsChild>
                        <w:div w:id="231355870">
                          <w:marLeft w:val="0"/>
                          <w:marRight w:val="0"/>
                          <w:marTop w:val="0"/>
                          <w:marBottom w:val="0"/>
                          <w:divBdr>
                            <w:top w:val="none" w:sz="0" w:space="0" w:color="auto"/>
                            <w:left w:val="none" w:sz="0" w:space="0" w:color="auto"/>
                            <w:bottom w:val="none" w:sz="0" w:space="0" w:color="auto"/>
                            <w:right w:val="none" w:sz="0" w:space="0" w:color="auto"/>
                          </w:divBdr>
                          <w:divsChild>
                            <w:div w:id="93671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687352">
      <w:bodyDiv w:val="1"/>
      <w:marLeft w:val="0"/>
      <w:marRight w:val="0"/>
      <w:marTop w:val="0"/>
      <w:marBottom w:val="0"/>
      <w:divBdr>
        <w:top w:val="none" w:sz="0" w:space="0" w:color="auto"/>
        <w:left w:val="none" w:sz="0" w:space="0" w:color="auto"/>
        <w:bottom w:val="none" w:sz="0" w:space="0" w:color="auto"/>
        <w:right w:val="none" w:sz="0" w:space="0" w:color="auto"/>
      </w:divBdr>
    </w:div>
    <w:div w:id="1684748752">
      <w:bodyDiv w:val="1"/>
      <w:marLeft w:val="0"/>
      <w:marRight w:val="0"/>
      <w:marTop w:val="0"/>
      <w:marBottom w:val="0"/>
      <w:divBdr>
        <w:top w:val="none" w:sz="0" w:space="0" w:color="auto"/>
        <w:left w:val="none" w:sz="0" w:space="0" w:color="auto"/>
        <w:bottom w:val="none" w:sz="0" w:space="0" w:color="auto"/>
        <w:right w:val="none" w:sz="0" w:space="0" w:color="auto"/>
      </w:divBdr>
    </w:div>
    <w:div w:id="1694838410">
      <w:bodyDiv w:val="1"/>
      <w:marLeft w:val="0"/>
      <w:marRight w:val="0"/>
      <w:marTop w:val="0"/>
      <w:marBottom w:val="0"/>
      <w:divBdr>
        <w:top w:val="none" w:sz="0" w:space="0" w:color="auto"/>
        <w:left w:val="none" w:sz="0" w:space="0" w:color="auto"/>
        <w:bottom w:val="none" w:sz="0" w:space="0" w:color="auto"/>
        <w:right w:val="none" w:sz="0" w:space="0" w:color="auto"/>
      </w:divBdr>
    </w:div>
    <w:div w:id="1704090045">
      <w:bodyDiv w:val="1"/>
      <w:marLeft w:val="0"/>
      <w:marRight w:val="0"/>
      <w:marTop w:val="0"/>
      <w:marBottom w:val="0"/>
      <w:divBdr>
        <w:top w:val="none" w:sz="0" w:space="0" w:color="auto"/>
        <w:left w:val="none" w:sz="0" w:space="0" w:color="auto"/>
        <w:bottom w:val="none" w:sz="0" w:space="0" w:color="auto"/>
        <w:right w:val="none" w:sz="0" w:space="0" w:color="auto"/>
      </w:divBdr>
    </w:div>
    <w:div w:id="1704741874">
      <w:bodyDiv w:val="1"/>
      <w:marLeft w:val="0"/>
      <w:marRight w:val="0"/>
      <w:marTop w:val="0"/>
      <w:marBottom w:val="0"/>
      <w:divBdr>
        <w:top w:val="none" w:sz="0" w:space="0" w:color="auto"/>
        <w:left w:val="none" w:sz="0" w:space="0" w:color="auto"/>
        <w:bottom w:val="none" w:sz="0" w:space="0" w:color="auto"/>
        <w:right w:val="none" w:sz="0" w:space="0" w:color="auto"/>
      </w:divBdr>
    </w:div>
    <w:div w:id="1705322853">
      <w:bodyDiv w:val="1"/>
      <w:marLeft w:val="0"/>
      <w:marRight w:val="0"/>
      <w:marTop w:val="0"/>
      <w:marBottom w:val="0"/>
      <w:divBdr>
        <w:top w:val="none" w:sz="0" w:space="0" w:color="auto"/>
        <w:left w:val="none" w:sz="0" w:space="0" w:color="auto"/>
        <w:bottom w:val="none" w:sz="0" w:space="0" w:color="auto"/>
        <w:right w:val="none" w:sz="0" w:space="0" w:color="auto"/>
      </w:divBdr>
      <w:divsChild>
        <w:div w:id="154684117">
          <w:marLeft w:val="0"/>
          <w:marRight w:val="0"/>
          <w:marTop w:val="0"/>
          <w:marBottom w:val="0"/>
          <w:divBdr>
            <w:top w:val="none" w:sz="0" w:space="0" w:color="auto"/>
            <w:left w:val="none" w:sz="0" w:space="0" w:color="auto"/>
            <w:bottom w:val="none" w:sz="0" w:space="0" w:color="auto"/>
            <w:right w:val="none" w:sz="0" w:space="0" w:color="auto"/>
          </w:divBdr>
          <w:divsChild>
            <w:div w:id="1947997663">
              <w:marLeft w:val="0"/>
              <w:marRight w:val="0"/>
              <w:marTop w:val="0"/>
              <w:marBottom w:val="0"/>
              <w:divBdr>
                <w:top w:val="none" w:sz="0" w:space="0" w:color="auto"/>
                <w:left w:val="none" w:sz="0" w:space="0" w:color="auto"/>
                <w:bottom w:val="none" w:sz="0" w:space="0" w:color="auto"/>
                <w:right w:val="none" w:sz="0" w:space="0" w:color="auto"/>
              </w:divBdr>
              <w:divsChild>
                <w:div w:id="1681276115">
                  <w:marLeft w:val="0"/>
                  <w:marRight w:val="0"/>
                  <w:marTop w:val="0"/>
                  <w:marBottom w:val="0"/>
                  <w:divBdr>
                    <w:top w:val="none" w:sz="0" w:space="0" w:color="auto"/>
                    <w:left w:val="none" w:sz="0" w:space="0" w:color="auto"/>
                    <w:bottom w:val="none" w:sz="0" w:space="0" w:color="auto"/>
                    <w:right w:val="none" w:sz="0" w:space="0" w:color="auto"/>
                  </w:divBdr>
                  <w:divsChild>
                    <w:div w:id="496651869">
                      <w:marLeft w:val="0"/>
                      <w:marRight w:val="0"/>
                      <w:marTop w:val="0"/>
                      <w:marBottom w:val="0"/>
                      <w:divBdr>
                        <w:top w:val="none" w:sz="0" w:space="0" w:color="auto"/>
                        <w:left w:val="none" w:sz="0" w:space="0" w:color="auto"/>
                        <w:bottom w:val="none" w:sz="0" w:space="0" w:color="auto"/>
                        <w:right w:val="none" w:sz="0" w:space="0" w:color="auto"/>
                      </w:divBdr>
                      <w:divsChild>
                        <w:div w:id="70263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765034">
      <w:bodyDiv w:val="1"/>
      <w:marLeft w:val="0"/>
      <w:marRight w:val="0"/>
      <w:marTop w:val="0"/>
      <w:marBottom w:val="0"/>
      <w:divBdr>
        <w:top w:val="none" w:sz="0" w:space="0" w:color="auto"/>
        <w:left w:val="none" w:sz="0" w:space="0" w:color="auto"/>
        <w:bottom w:val="none" w:sz="0" w:space="0" w:color="auto"/>
        <w:right w:val="none" w:sz="0" w:space="0" w:color="auto"/>
      </w:divBdr>
    </w:div>
    <w:div w:id="1739668524">
      <w:bodyDiv w:val="1"/>
      <w:marLeft w:val="0"/>
      <w:marRight w:val="0"/>
      <w:marTop w:val="0"/>
      <w:marBottom w:val="0"/>
      <w:divBdr>
        <w:top w:val="none" w:sz="0" w:space="0" w:color="auto"/>
        <w:left w:val="none" w:sz="0" w:space="0" w:color="auto"/>
        <w:bottom w:val="none" w:sz="0" w:space="0" w:color="auto"/>
        <w:right w:val="none" w:sz="0" w:space="0" w:color="auto"/>
      </w:divBdr>
    </w:div>
    <w:div w:id="1741756421">
      <w:bodyDiv w:val="1"/>
      <w:marLeft w:val="0"/>
      <w:marRight w:val="0"/>
      <w:marTop w:val="0"/>
      <w:marBottom w:val="0"/>
      <w:divBdr>
        <w:top w:val="none" w:sz="0" w:space="0" w:color="auto"/>
        <w:left w:val="none" w:sz="0" w:space="0" w:color="auto"/>
        <w:bottom w:val="none" w:sz="0" w:space="0" w:color="auto"/>
        <w:right w:val="none" w:sz="0" w:space="0" w:color="auto"/>
      </w:divBdr>
    </w:div>
    <w:div w:id="1746102625">
      <w:bodyDiv w:val="1"/>
      <w:marLeft w:val="0"/>
      <w:marRight w:val="0"/>
      <w:marTop w:val="0"/>
      <w:marBottom w:val="0"/>
      <w:divBdr>
        <w:top w:val="none" w:sz="0" w:space="0" w:color="auto"/>
        <w:left w:val="none" w:sz="0" w:space="0" w:color="auto"/>
        <w:bottom w:val="none" w:sz="0" w:space="0" w:color="auto"/>
        <w:right w:val="none" w:sz="0" w:space="0" w:color="auto"/>
      </w:divBdr>
    </w:div>
    <w:div w:id="1749501629">
      <w:bodyDiv w:val="1"/>
      <w:marLeft w:val="0"/>
      <w:marRight w:val="0"/>
      <w:marTop w:val="0"/>
      <w:marBottom w:val="0"/>
      <w:divBdr>
        <w:top w:val="none" w:sz="0" w:space="0" w:color="auto"/>
        <w:left w:val="none" w:sz="0" w:space="0" w:color="auto"/>
        <w:bottom w:val="none" w:sz="0" w:space="0" w:color="auto"/>
        <w:right w:val="none" w:sz="0" w:space="0" w:color="auto"/>
      </w:divBdr>
    </w:div>
    <w:div w:id="1755974943">
      <w:bodyDiv w:val="1"/>
      <w:marLeft w:val="0"/>
      <w:marRight w:val="0"/>
      <w:marTop w:val="0"/>
      <w:marBottom w:val="0"/>
      <w:divBdr>
        <w:top w:val="none" w:sz="0" w:space="0" w:color="auto"/>
        <w:left w:val="none" w:sz="0" w:space="0" w:color="auto"/>
        <w:bottom w:val="none" w:sz="0" w:space="0" w:color="auto"/>
        <w:right w:val="none" w:sz="0" w:space="0" w:color="auto"/>
      </w:divBdr>
    </w:div>
    <w:div w:id="1781139889">
      <w:bodyDiv w:val="1"/>
      <w:marLeft w:val="0"/>
      <w:marRight w:val="0"/>
      <w:marTop w:val="0"/>
      <w:marBottom w:val="0"/>
      <w:divBdr>
        <w:top w:val="none" w:sz="0" w:space="0" w:color="auto"/>
        <w:left w:val="none" w:sz="0" w:space="0" w:color="auto"/>
        <w:bottom w:val="none" w:sz="0" w:space="0" w:color="auto"/>
        <w:right w:val="none" w:sz="0" w:space="0" w:color="auto"/>
      </w:divBdr>
    </w:div>
    <w:div w:id="1785997950">
      <w:bodyDiv w:val="1"/>
      <w:marLeft w:val="0"/>
      <w:marRight w:val="0"/>
      <w:marTop w:val="0"/>
      <w:marBottom w:val="0"/>
      <w:divBdr>
        <w:top w:val="none" w:sz="0" w:space="0" w:color="auto"/>
        <w:left w:val="none" w:sz="0" w:space="0" w:color="auto"/>
        <w:bottom w:val="none" w:sz="0" w:space="0" w:color="auto"/>
        <w:right w:val="none" w:sz="0" w:space="0" w:color="auto"/>
      </w:divBdr>
    </w:div>
    <w:div w:id="1802334749">
      <w:bodyDiv w:val="1"/>
      <w:marLeft w:val="0"/>
      <w:marRight w:val="0"/>
      <w:marTop w:val="0"/>
      <w:marBottom w:val="0"/>
      <w:divBdr>
        <w:top w:val="none" w:sz="0" w:space="0" w:color="auto"/>
        <w:left w:val="none" w:sz="0" w:space="0" w:color="auto"/>
        <w:bottom w:val="none" w:sz="0" w:space="0" w:color="auto"/>
        <w:right w:val="none" w:sz="0" w:space="0" w:color="auto"/>
      </w:divBdr>
    </w:div>
    <w:div w:id="1812794855">
      <w:bodyDiv w:val="1"/>
      <w:marLeft w:val="0"/>
      <w:marRight w:val="0"/>
      <w:marTop w:val="0"/>
      <w:marBottom w:val="0"/>
      <w:divBdr>
        <w:top w:val="none" w:sz="0" w:space="0" w:color="auto"/>
        <w:left w:val="none" w:sz="0" w:space="0" w:color="auto"/>
        <w:bottom w:val="none" w:sz="0" w:space="0" w:color="auto"/>
        <w:right w:val="none" w:sz="0" w:space="0" w:color="auto"/>
      </w:divBdr>
    </w:div>
    <w:div w:id="1819761390">
      <w:bodyDiv w:val="1"/>
      <w:marLeft w:val="0"/>
      <w:marRight w:val="0"/>
      <w:marTop w:val="0"/>
      <w:marBottom w:val="0"/>
      <w:divBdr>
        <w:top w:val="none" w:sz="0" w:space="0" w:color="auto"/>
        <w:left w:val="none" w:sz="0" w:space="0" w:color="auto"/>
        <w:bottom w:val="none" w:sz="0" w:space="0" w:color="auto"/>
        <w:right w:val="none" w:sz="0" w:space="0" w:color="auto"/>
      </w:divBdr>
    </w:div>
    <w:div w:id="1834907577">
      <w:bodyDiv w:val="1"/>
      <w:marLeft w:val="0"/>
      <w:marRight w:val="0"/>
      <w:marTop w:val="0"/>
      <w:marBottom w:val="0"/>
      <w:divBdr>
        <w:top w:val="none" w:sz="0" w:space="0" w:color="auto"/>
        <w:left w:val="none" w:sz="0" w:space="0" w:color="auto"/>
        <w:bottom w:val="none" w:sz="0" w:space="0" w:color="auto"/>
        <w:right w:val="none" w:sz="0" w:space="0" w:color="auto"/>
      </w:divBdr>
      <w:divsChild>
        <w:div w:id="1055395614">
          <w:marLeft w:val="0"/>
          <w:marRight w:val="0"/>
          <w:marTop w:val="0"/>
          <w:marBottom w:val="0"/>
          <w:divBdr>
            <w:top w:val="none" w:sz="0" w:space="0" w:color="auto"/>
            <w:left w:val="none" w:sz="0" w:space="0" w:color="auto"/>
            <w:bottom w:val="none" w:sz="0" w:space="0" w:color="auto"/>
            <w:right w:val="none" w:sz="0" w:space="0" w:color="auto"/>
          </w:divBdr>
          <w:divsChild>
            <w:div w:id="1804731827">
              <w:marLeft w:val="0"/>
              <w:marRight w:val="0"/>
              <w:marTop w:val="0"/>
              <w:marBottom w:val="0"/>
              <w:divBdr>
                <w:top w:val="none" w:sz="0" w:space="0" w:color="auto"/>
                <w:left w:val="none" w:sz="0" w:space="0" w:color="auto"/>
                <w:bottom w:val="none" w:sz="0" w:space="0" w:color="auto"/>
                <w:right w:val="none" w:sz="0" w:space="0" w:color="auto"/>
              </w:divBdr>
              <w:divsChild>
                <w:div w:id="1019086861">
                  <w:marLeft w:val="0"/>
                  <w:marRight w:val="0"/>
                  <w:marTop w:val="0"/>
                  <w:marBottom w:val="0"/>
                  <w:divBdr>
                    <w:top w:val="none" w:sz="0" w:space="0" w:color="auto"/>
                    <w:left w:val="none" w:sz="0" w:space="0" w:color="auto"/>
                    <w:bottom w:val="none" w:sz="0" w:space="0" w:color="auto"/>
                    <w:right w:val="none" w:sz="0" w:space="0" w:color="auto"/>
                  </w:divBdr>
                  <w:divsChild>
                    <w:div w:id="284123888">
                      <w:marLeft w:val="0"/>
                      <w:marRight w:val="0"/>
                      <w:marTop w:val="0"/>
                      <w:marBottom w:val="0"/>
                      <w:divBdr>
                        <w:top w:val="none" w:sz="0" w:space="0" w:color="auto"/>
                        <w:left w:val="none" w:sz="0" w:space="0" w:color="auto"/>
                        <w:bottom w:val="none" w:sz="0" w:space="0" w:color="auto"/>
                        <w:right w:val="none" w:sz="0" w:space="0" w:color="auto"/>
                      </w:divBdr>
                      <w:divsChild>
                        <w:div w:id="1847086306">
                          <w:marLeft w:val="0"/>
                          <w:marRight w:val="0"/>
                          <w:marTop w:val="0"/>
                          <w:marBottom w:val="0"/>
                          <w:divBdr>
                            <w:top w:val="none" w:sz="0" w:space="0" w:color="auto"/>
                            <w:left w:val="none" w:sz="0" w:space="0" w:color="auto"/>
                            <w:bottom w:val="none" w:sz="0" w:space="0" w:color="auto"/>
                            <w:right w:val="none" w:sz="0" w:space="0" w:color="auto"/>
                          </w:divBdr>
                          <w:divsChild>
                            <w:div w:id="8507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123643">
      <w:bodyDiv w:val="1"/>
      <w:marLeft w:val="0"/>
      <w:marRight w:val="0"/>
      <w:marTop w:val="0"/>
      <w:marBottom w:val="0"/>
      <w:divBdr>
        <w:top w:val="none" w:sz="0" w:space="0" w:color="auto"/>
        <w:left w:val="none" w:sz="0" w:space="0" w:color="auto"/>
        <w:bottom w:val="none" w:sz="0" w:space="0" w:color="auto"/>
        <w:right w:val="none" w:sz="0" w:space="0" w:color="auto"/>
      </w:divBdr>
    </w:div>
    <w:div w:id="1863326206">
      <w:bodyDiv w:val="1"/>
      <w:marLeft w:val="0"/>
      <w:marRight w:val="0"/>
      <w:marTop w:val="0"/>
      <w:marBottom w:val="0"/>
      <w:divBdr>
        <w:top w:val="none" w:sz="0" w:space="0" w:color="auto"/>
        <w:left w:val="none" w:sz="0" w:space="0" w:color="auto"/>
        <w:bottom w:val="none" w:sz="0" w:space="0" w:color="auto"/>
        <w:right w:val="none" w:sz="0" w:space="0" w:color="auto"/>
      </w:divBdr>
    </w:div>
    <w:div w:id="1866164739">
      <w:bodyDiv w:val="1"/>
      <w:marLeft w:val="0"/>
      <w:marRight w:val="0"/>
      <w:marTop w:val="0"/>
      <w:marBottom w:val="0"/>
      <w:divBdr>
        <w:top w:val="none" w:sz="0" w:space="0" w:color="auto"/>
        <w:left w:val="none" w:sz="0" w:space="0" w:color="auto"/>
        <w:bottom w:val="none" w:sz="0" w:space="0" w:color="auto"/>
        <w:right w:val="none" w:sz="0" w:space="0" w:color="auto"/>
      </w:divBdr>
    </w:div>
    <w:div w:id="1870726671">
      <w:bodyDiv w:val="1"/>
      <w:marLeft w:val="0"/>
      <w:marRight w:val="0"/>
      <w:marTop w:val="0"/>
      <w:marBottom w:val="0"/>
      <w:divBdr>
        <w:top w:val="none" w:sz="0" w:space="0" w:color="auto"/>
        <w:left w:val="none" w:sz="0" w:space="0" w:color="auto"/>
        <w:bottom w:val="none" w:sz="0" w:space="0" w:color="auto"/>
        <w:right w:val="none" w:sz="0" w:space="0" w:color="auto"/>
      </w:divBdr>
    </w:div>
    <w:div w:id="1884126676">
      <w:bodyDiv w:val="1"/>
      <w:marLeft w:val="0"/>
      <w:marRight w:val="0"/>
      <w:marTop w:val="0"/>
      <w:marBottom w:val="0"/>
      <w:divBdr>
        <w:top w:val="none" w:sz="0" w:space="0" w:color="auto"/>
        <w:left w:val="none" w:sz="0" w:space="0" w:color="auto"/>
        <w:bottom w:val="none" w:sz="0" w:space="0" w:color="auto"/>
        <w:right w:val="none" w:sz="0" w:space="0" w:color="auto"/>
      </w:divBdr>
    </w:div>
    <w:div w:id="1884363507">
      <w:bodyDiv w:val="1"/>
      <w:marLeft w:val="0"/>
      <w:marRight w:val="0"/>
      <w:marTop w:val="0"/>
      <w:marBottom w:val="0"/>
      <w:divBdr>
        <w:top w:val="none" w:sz="0" w:space="0" w:color="auto"/>
        <w:left w:val="none" w:sz="0" w:space="0" w:color="auto"/>
        <w:bottom w:val="none" w:sz="0" w:space="0" w:color="auto"/>
        <w:right w:val="none" w:sz="0" w:space="0" w:color="auto"/>
      </w:divBdr>
    </w:div>
    <w:div w:id="1885287410">
      <w:bodyDiv w:val="1"/>
      <w:marLeft w:val="0"/>
      <w:marRight w:val="0"/>
      <w:marTop w:val="0"/>
      <w:marBottom w:val="0"/>
      <w:divBdr>
        <w:top w:val="none" w:sz="0" w:space="0" w:color="auto"/>
        <w:left w:val="none" w:sz="0" w:space="0" w:color="auto"/>
        <w:bottom w:val="none" w:sz="0" w:space="0" w:color="auto"/>
        <w:right w:val="none" w:sz="0" w:space="0" w:color="auto"/>
      </w:divBdr>
      <w:divsChild>
        <w:div w:id="1966961662">
          <w:marLeft w:val="0"/>
          <w:marRight w:val="0"/>
          <w:marTop w:val="0"/>
          <w:marBottom w:val="0"/>
          <w:divBdr>
            <w:top w:val="none" w:sz="0" w:space="0" w:color="auto"/>
            <w:left w:val="none" w:sz="0" w:space="0" w:color="auto"/>
            <w:bottom w:val="none" w:sz="0" w:space="0" w:color="auto"/>
            <w:right w:val="none" w:sz="0" w:space="0" w:color="auto"/>
          </w:divBdr>
          <w:divsChild>
            <w:div w:id="395128054">
              <w:marLeft w:val="0"/>
              <w:marRight w:val="0"/>
              <w:marTop w:val="0"/>
              <w:marBottom w:val="0"/>
              <w:divBdr>
                <w:top w:val="none" w:sz="0" w:space="0" w:color="auto"/>
                <w:left w:val="none" w:sz="0" w:space="0" w:color="auto"/>
                <w:bottom w:val="none" w:sz="0" w:space="0" w:color="auto"/>
                <w:right w:val="none" w:sz="0" w:space="0" w:color="auto"/>
              </w:divBdr>
              <w:divsChild>
                <w:div w:id="1244753898">
                  <w:marLeft w:val="0"/>
                  <w:marRight w:val="0"/>
                  <w:marTop w:val="0"/>
                  <w:marBottom w:val="0"/>
                  <w:divBdr>
                    <w:top w:val="none" w:sz="0" w:space="0" w:color="auto"/>
                    <w:left w:val="none" w:sz="0" w:space="0" w:color="auto"/>
                    <w:bottom w:val="none" w:sz="0" w:space="0" w:color="auto"/>
                    <w:right w:val="none" w:sz="0" w:space="0" w:color="auto"/>
                  </w:divBdr>
                  <w:divsChild>
                    <w:div w:id="464592626">
                      <w:marLeft w:val="0"/>
                      <w:marRight w:val="0"/>
                      <w:marTop w:val="0"/>
                      <w:marBottom w:val="0"/>
                      <w:divBdr>
                        <w:top w:val="none" w:sz="0" w:space="0" w:color="auto"/>
                        <w:left w:val="none" w:sz="0" w:space="0" w:color="auto"/>
                        <w:bottom w:val="none" w:sz="0" w:space="0" w:color="auto"/>
                        <w:right w:val="none" w:sz="0" w:space="0" w:color="auto"/>
                      </w:divBdr>
                      <w:divsChild>
                        <w:div w:id="223950849">
                          <w:marLeft w:val="0"/>
                          <w:marRight w:val="0"/>
                          <w:marTop w:val="0"/>
                          <w:marBottom w:val="0"/>
                          <w:divBdr>
                            <w:top w:val="none" w:sz="0" w:space="0" w:color="auto"/>
                            <w:left w:val="none" w:sz="0" w:space="0" w:color="auto"/>
                            <w:bottom w:val="none" w:sz="0" w:space="0" w:color="auto"/>
                            <w:right w:val="none" w:sz="0" w:space="0" w:color="auto"/>
                          </w:divBdr>
                          <w:divsChild>
                            <w:div w:id="887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7717374">
      <w:bodyDiv w:val="1"/>
      <w:marLeft w:val="0"/>
      <w:marRight w:val="0"/>
      <w:marTop w:val="0"/>
      <w:marBottom w:val="0"/>
      <w:divBdr>
        <w:top w:val="none" w:sz="0" w:space="0" w:color="auto"/>
        <w:left w:val="none" w:sz="0" w:space="0" w:color="auto"/>
        <w:bottom w:val="none" w:sz="0" w:space="0" w:color="auto"/>
        <w:right w:val="none" w:sz="0" w:space="0" w:color="auto"/>
      </w:divBdr>
    </w:div>
    <w:div w:id="1888032501">
      <w:bodyDiv w:val="1"/>
      <w:marLeft w:val="0"/>
      <w:marRight w:val="0"/>
      <w:marTop w:val="0"/>
      <w:marBottom w:val="0"/>
      <w:divBdr>
        <w:top w:val="none" w:sz="0" w:space="0" w:color="auto"/>
        <w:left w:val="none" w:sz="0" w:space="0" w:color="auto"/>
        <w:bottom w:val="none" w:sz="0" w:space="0" w:color="auto"/>
        <w:right w:val="none" w:sz="0" w:space="0" w:color="auto"/>
      </w:divBdr>
      <w:divsChild>
        <w:div w:id="1050493336">
          <w:marLeft w:val="0"/>
          <w:marRight w:val="0"/>
          <w:marTop w:val="0"/>
          <w:marBottom w:val="0"/>
          <w:divBdr>
            <w:top w:val="none" w:sz="0" w:space="0" w:color="auto"/>
            <w:left w:val="none" w:sz="0" w:space="0" w:color="auto"/>
            <w:bottom w:val="none" w:sz="0" w:space="0" w:color="auto"/>
            <w:right w:val="none" w:sz="0" w:space="0" w:color="auto"/>
          </w:divBdr>
          <w:divsChild>
            <w:div w:id="1307737639">
              <w:marLeft w:val="0"/>
              <w:marRight w:val="0"/>
              <w:marTop w:val="0"/>
              <w:marBottom w:val="0"/>
              <w:divBdr>
                <w:top w:val="none" w:sz="0" w:space="0" w:color="auto"/>
                <w:left w:val="none" w:sz="0" w:space="0" w:color="auto"/>
                <w:bottom w:val="none" w:sz="0" w:space="0" w:color="auto"/>
                <w:right w:val="none" w:sz="0" w:space="0" w:color="auto"/>
              </w:divBdr>
              <w:divsChild>
                <w:div w:id="709964165">
                  <w:marLeft w:val="0"/>
                  <w:marRight w:val="0"/>
                  <w:marTop w:val="0"/>
                  <w:marBottom w:val="0"/>
                  <w:divBdr>
                    <w:top w:val="none" w:sz="0" w:space="0" w:color="auto"/>
                    <w:left w:val="none" w:sz="0" w:space="0" w:color="auto"/>
                    <w:bottom w:val="none" w:sz="0" w:space="0" w:color="auto"/>
                    <w:right w:val="none" w:sz="0" w:space="0" w:color="auto"/>
                  </w:divBdr>
                  <w:divsChild>
                    <w:div w:id="725182102">
                      <w:marLeft w:val="0"/>
                      <w:marRight w:val="0"/>
                      <w:marTop w:val="0"/>
                      <w:marBottom w:val="0"/>
                      <w:divBdr>
                        <w:top w:val="none" w:sz="0" w:space="0" w:color="auto"/>
                        <w:left w:val="none" w:sz="0" w:space="0" w:color="auto"/>
                        <w:bottom w:val="none" w:sz="0" w:space="0" w:color="auto"/>
                        <w:right w:val="none" w:sz="0" w:space="0" w:color="auto"/>
                      </w:divBdr>
                      <w:divsChild>
                        <w:div w:id="342098695">
                          <w:marLeft w:val="0"/>
                          <w:marRight w:val="0"/>
                          <w:marTop w:val="0"/>
                          <w:marBottom w:val="0"/>
                          <w:divBdr>
                            <w:top w:val="none" w:sz="0" w:space="0" w:color="auto"/>
                            <w:left w:val="none" w:sz="0" w:space="0" w:color="auto"/>
                            <w:bottom w:val="none" w:sz="0" w:space="0" w:color="auto"/>
                            <w:right w:val="none" w:sz="0" w:space="0" w:color="auto"/>
                          </w:divBdr>
                          <w:divsChild>
                            <w:div w:id="18849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071368">
      <w:bodyDiv w:val="1"/>
      <w:marLeft w:val="0"/>
      <w:marRight w:val="0"/>
      <w:marTop w:val="0"/>
      <w:marBottom w:val="0"/>
      <w:divBdr>
        <w:top w:val="none" w:sz="0" w:space="0" w:color="auto"/>
        <w:left w:val="none" w:sz="0" w:space="0" w:color="auto"/>
        <w:bottom w:val="none" w:sz="0" w:space="0" w:color="auto"/>
        <w:right w:val="none" w:sz="0" w:space="0" w:color="auto"/>
      </w:divBdr>
    </w:div>
    <w:div w:id="1896743628">
      <w:bodyDiv w:val="1"/>
      <w:marLeft w:val="0"/>
      <w:marRight w:val="0"/>
      <w:marTop w:val="0"/>
      <w:marBottom w:val="0"/>
      <w:divBdr>
        <w:top w:val="none" w:sz="0" w:space="0" w:color="auto"/>
        <w:left w:val="none" w:sz="0" w:space="0" w:color="auto"/>
        <w:bottom w:val="none" w:sz="0" w:space="0" w:color="auto"/>
        <w:right w:val="none" w:sz="0" w:space="0" w:color="auto"/>
      </w:divBdr>
    </w:div>
    <w:div w:id="1906136885">
      <w:bodyDiv w:val="1"/>
      <w:marLeft w:val="0"/>
      <w:marRight w:val="0"/>
      <w:marTop w:val="0"/>
      <w:marBottom w:val="0"/>
      <w:divBdr>
        <w:top w:val="none" w:sz="0" w:space="0" w:color="auto"/>
        <w:left w:val="none" w:sz="0" w:space="0" w:color="auto"/>
        <w:bottom w:val="none" w:sz="0" w:space="0" w:color="auto"/>
        <w:right w:val="none" w:sz="0" w:space="0" w:color="auto"/>
      </w:divBdr>
    </w:div>
    <w:div w:id="1911426324">
      <w:bodyDiv w:val="1"/>
      <w:marLeft w:val="0"/>
      <w:marRight w:val="0"/>
      <w:marTop w:val="0"/>
      <w:marBottom w:val="0"/>
      <w:divBdr>
        <w:top w:val="none" w:sz="0" w:space="0" w:color="auto"/>
        <w:left w:val="none" w:sz="0" w:space="0" w:color="auto"/>
        <w:bottom w:val="none" w:sz="0" w:space="0" w:color="auto"/>
        <w:right w:val="none" w:sz="0" w:space="0" w:color="auto"/>
      </w:divBdr>
    </w:div>
    <w:div w:id="1929339029">
      <w:bodyDiv w:val="1"/>
      <w:marLeft w:val="0"/>
      <w:marRight w:val="0"/>
      <w:marTop w:val="0"/>
      <w:marBottom w:val="0"/>
      <w:divBdr>
        <w:top w:val="none" w:sz="0" w:space="0" w:color="auto"/>
        <w:left w:val="none" w:sz="0" w:space="0" w:color="auto"/>
        <w:bottom w:val="none" w:sz="0" w:space="0" w:color="auto"/>
        <w:right w:val="none" w:sz="0" w:space="0" w:color="auto"/>
      </w:divBdr>
    </w:div>
    <w:div w:id="1935087265">
      <w:bodyDiv w:val="1"/>
      <w:marLeft w:val="0"/>
      <w:marRight w:val="0"/>
      <w:marTop w:val="0"/>
      <w:marBottom w:val="0"/>
      <w:divBdr>
        <w:top w:val="none" w:sz="0" w:space="0" w:color="auto"/>
        <w:left w:val="none" w:sz="0" w:space="0" w:color="auto"/>
        <w:bottom w:val="none" w:sz="0" w:space="0" w:color="auto"/>
        <w:right w:val="none" w:sz="0" w:space="0" w:color="auto"/>
      </w:divBdr>
      <w:divsChild>
        <w:div w:id="1879513119">
          <w:marLeft w:val="0"/>
          <w:marRight w:val="0"/>
          <w:marTop w:val="0"/>
          <w:marBottom w:val="0"/>
          <w:divBdr>
            <w:top w:val="none" w:sz="0" w:space="0" w:color="auto"/>
            <w:left w:val="none" w:sz="0" w:space="0" w:color="auto"/>
            <w:bottom w:val="none" w:sz="0" w:space="0" w:color="auto"/>
            <w:right w:val="none" w:sz="0" w:space="0" w:color="auto"/>
          </w:divBdr>
          <w:divsChild>
            <w:div w:id="320933428">
              <w:marLeft w:val="0"/>
              <w:marRight w:val="0"/>
              <w:marTop w:val="0"/>
              <w:marBottom w:val="0"/>
              <w:divBdr>
                <w:top w:val="none" w:sz="0" w:space="0" w:color="auto"/>
                <w:left w:val="none" w:sz="0" w:space="0" w:color="auto"/>
                <w:bottom w:val="none" w:sz="0" w:space="0" w:color="auto"/>
                <w:right w:val="none" w:sz="0" w:space="0" w:color="auto"/>
              </w:divBdr>
              <w:divsChild>
                <w:div w:id="1436440289">
                  <w:marLeft w:val="0"/>
                  <w:marRight w:val="0"/>
                  <w:marTop w:val="0"/>
                  <w:marBottom w:val="0"/>
                  <w:divBdr>
                    <w:top w:val="none" w:sz="0" w:space="0" w:color="auto"/>
                    <w:left w:val="none" w:sz="0" w:space="0" w:color="auto"/>
                    <w:bottom w:val="none" w:sz="0" w:space="0" w:color="auto"/>
                    <w:right w:val="none" w:sz="0" w:space="0" w:color="auto"/>
                  </w:divBdr>
                  <w:divsChild>
                    <w:div w:id="137303307">
                      <w:marLeft w:val="0"/>
                      <w:marRight w:val="0"/>
                      <w:marTop w:val="0"/>
                      <w:marBottom w:val="0"/>
                      <w:divBdr>
                        <w:top w:val="none" w:sz="0" w:space="0" w:color="auto"/>
                        <w:left w:val="none" w:sz="0" w:space="0" w:color="auto"/>
                        <w:bottom w:val="none" w:sz="0" w:space="0" w:color="auto"/>
                        <w:right w:val="none" w:sz="0" w:space="0" w:color="auto"/>
                      </w:divBdr>
                      <w:divsChild>
                        <w:div w:id="10978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638016">
      <w:bodyDiv w:val="1"/>
      <w:marLeft w:val="0"/>
      <w:marRight w:val="0"/>
      <w:marTop w:val="0"/>
      <w:marBottom w:val="0"/>
      <w:divBdr>
        <w:top w:val="none" w:sz="0" w:space="0" w:color="auto"/>
        <w:left w:val="none" w:sz="0" w:space="0" w:color="auto"/>
        <w:bottom w:val="none" w:sz="0" w:space="0" w:color="auto"/>
        <w:right w:val="none" w:sz="0" w:space="0" w:color="auto"/>
      </w:divBdr>
    </w:div>
    <w:div w:id="1965843344">
      <w:bodyDiv w:val="1"/>
      <w:marLeft w:val="0"/>
      <w:marRight w:val="0"/>
      <w:marTop w:val="0"/>
      <w:marBottom w:val="0"/>
      <w:divBdr>
        <w:top w:val="none" w:sz="0" w:space="0" w:color="auto"/>
        <w:left w:val="none" w:sz="0" w:space="0" w:color="auto"/>
        <w:bottom w:val="none" w:sz="0" w:space="0" w:color="auto"/>
        <w:right w:val="none" w:sz="0" w:space="0" w:color="auto"/>
      </w:divBdr>
    </w:div>
    <w:div w:id="1971784420">
      <w:bodyDiv w:val="1"/>
      <w:marLeft w:val="0"/>
      <w:marRight w:val="0"/>
      <w:marTop w:val="0"/>
      <w:marBottom w:val="0"/>
      <w:divBdr>
        <w:top w:val="none" w:sz="0" w:space="0" w:color="auto"/>
        <w:left w:val="none" w:sz="0" w:space="0" w:color="auto"/>
        <w:bottom w:val="none" w:sz="0" w:space="0" w:color="auto"/>
        <w:right w:val="none" w:sz="0" w:space="0" w:color="auto"/>
      </w:divBdr>
    </w:div>
    <w:div w:id="1981686170">
      <w:bodyDiv w:val="1"/>
      <w:marLeft w:val="0"/>
      <w:marRight w:val="0"/>
      <w:marTop w:val="0"/>
      <w:marBottom w:val="0"/>
      <w:divBdr>
        <w:top w:val="none" w:sz="0" w:space="0" w:color="auto"/>
        <w:left w:val="none" w:sz="0" w:space="0" w:color="auto"/>
        <w:bottom w:val="none" w:sz="0" w:space="0" w:color="auto"/>
        <w:right w:val="none" w:sz="0" w:space="0" w:color="auto"/>
      </w:divBdr>
    </w:div>
    <w:div w:id="1984236859">
      <w:bodyDiv w:val="1"/>
      <w:marLeft w:val="0"/>
      <w:marRight w:val="0"/>
      <w:marTop w:val="0"/>
      <w:marBottom w:val="0"/>
      <w:divBdr>
        <w:top w:val="none" w:sz="0" w:space="0" w:color="auto"/>
        <w:left w:val="none" w:sz="0" w:space="0" w:color="auto"/>
        <w:bottom w:val="none" w:sz="0" w:space="0" w:color="auto"/>
        <w:right w:val="none" w:sz="0" w:space="0" w:color="auto"/>
      </w:divBdr>
    </w:div>
    <w:div w:id="1990550492">
      <w:bodyDiv w:val="1"/>
      <w:marLeft w:val="0"/>
      <w:marRight w:val="0"/>
      <w:marTop w:val="0"/>
      <w:marBottom w:val="0"/>
      <w:divBdr>
        <w:top w:val="none" w:sz="0" w:space="0" w:color="auto"/>
        <w:left w:val="none" w:sz="0" w:space="0" w:color="auto"/>
        <w:bottom w:val="none" w:sz="0" w:space="0" w:color="auto"/>
        <w:right w:val="none" w:sz="0" w:space="0" w:color="auto"/>
      </w:divBdr>
    </w:div>
    <w:div w:id="1993875690">
      <w:bodyDiv w:val="1"/>
      <w:marLeft w:val="0"/>
      <w:marRight w:val="0"/>
      <w:marTop w:val="0"/>
      <w:marBottom w:val="0"/>
      <w:divBdr>
        <w:top w:val="none" w:sz="0" w:space="0" w:color="auto"/>
        <w:left w:val="none" w:sz="0" w:space="0" w:color="auto"/>
        <w:bottom w:val="none" w:sz="0" w:space="0" w:color="auto"/>
        <w:right w:val="none" w:sz="0" w:space="0" w:color="auto"/>
      </w:divBdr>
    </w:div>
    <w:div w:id="2008098245">
      <w:bodyDiv w:val="1"/>
      <w:marLeft w:val="0"/>
      <w:marRight w:val="0"/>
      <w:marTop w:val="0"/>
      <w:marBottom w:val="0"/>
      <w:divBdr>
        <w:top w:val="none" w:sz="0" w:space="0" w:color="auto"/>
        <w:left w:val="none" w:sz="0" w:space="0" w:color="auto"/>
        <w:bottom w:val="none" w:sz="0" w:space="0" w:color="auto"/>
        <w:right w:val="none" w:sz="0" w:space="0" w:color="auto"/>
      </w:divBdr>
    </w:div>
    <w:div w:id="2009093171">
      <w:bodyDiv w:val="1"/>
      <w:marLeft w:val="0"/>
      <w:marRight w:val="0"/>
      <w:marTop w:val="0"/>
      <w:marBottom w:val="0"/>
      <w:divBdr>
        <w:top w:val="none" w:sz="0" w:space="0" w:color="auto"/>
        <w:left w:val="none" w:sz="0" w:space="0" w:color="auto"/>
        <w:bottom w:val="none" w:sz="0" w:space="0" w:color="auto"/>
        <w:right w:val="none" w:sz="0" w:space="0" w:color="auto"/>
      </w:divBdr>
    </w:div>
    <w:div w:id="2014063283">
      <w:bodyDiv w:val="1"/>
      <w:marLeft w:val="0"/>
      <w:marRight w:val="0"/>
      <w:marTop w:val="0"/>
      <w:marBottom w:val="0"/>
      <w:divBdr>
        <w:top w:val="none" w:sz="0" w:space="0" w:color="auto"/>
        <w:left w:val="none" w:sz="0" w:space="0" w:color="auto"/>
        <w:bottom w:val="none" w:sz="0" w:space="0" w:color="auto"/>
        <w:right w:val="none" w:sz="0" w:space="0" w:color="auto"/>
      </w:divBdr>
    </w:div>
    <w:div w:id="2053528833">
      <w:bodyDiv w:val="1"/>
      <w:marLeft w:val="0"/>
      <w:marRight w:val="0"/>
      <w:marTop w:val="0"/>
      <w:marBottom w:val="0"/>
      <w:divBdr>
        <w:top w:val="none" w:sz="0" w:space="0" w:color="auto"/>
        <w:left w:val="none" w:sz="0" w:space="0" w:color="auto"/>
        <w:bottom w:val="none" w:sz="0" w:space="0" w:color="auto"/>
        <w:right w:val="none" w:sz="0" w:space="0" w:color="auto"/>
      </w:divBdr>
      <w:divsChild>
        <w:div w:id="2126922113">
          <w:marLeft w:val="0"/>
          <w:marRight w:val="0"/>
          <w:marTop w:val="0"/>
          <w:marBottom w:val="0"/>
          <w:divBdr>
            <w:top w:val="none" w:sz="0" w:space="0" w:color="auto"/>
            <w:left w:val="none" w:sz="0" w:space="0" w:color="auto"/>
            <w:bottom w:val="none" w:sz="0" w:space="0" w:color="auto"/>
            <w:right w:val="none" w:sz="0" w:space="0" w:color="auto"/>
          </w:divBdr>
          <w:divsChild>
            <w:div w:id="55864114">
              <w:marLeft w:val="0"/>
              <w:marRight w:val="0"/>
              <w:marTop w:val="0"/>
              <w:marBottom w:val="0"/>
              <w:divBdr>
                <w:top w:val="none" w:sz="0" w:space="0" w:color="auto"/>
                <w:left w:val="none" w:sz="0" w:space="0" w:color="auto"/>
                <w:bottom w:val="none" w:sz="0" w:space="0" w:color="auto"/>
                <w:right w:val="none" w:sz="0" w:space="0" w:color="auto"/>
              </w:divBdr>
              <w:divsChild>
                <w:div w:id="144014745">
                  <w:marLeft w:val="0"/>
                  <w:marRight w:val="0"/>
                  <w:marTop w:val="0"/>
                  <w:marBottom w:val="0"/>
                  <w:divBdr>
                    <w:top w:val="none" w:sz="0" w:space="0" w:color="auto"/>
                    <w:left w:val="none" w:sz="0" w:space="0" w:color="auto"/>
                    <w:bottom w:val="none" w:sz="0" w:space="0" w:color="auto"/>
                    <w:right w:val="none" w:sz="0" w:space="0" w:color="auto"/>
                  </w:divBdr>
                  <w:divsChild>
                    <w:div w:id="129290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847144">
          <w:marLeft w:val="0"/>
          <w:marRight w:val="0"/>
          <w:marTop w:val="0"/>
          <w:marBottom w:val="0"/>
          <w:divBdr>
            <w:top w:val="none" w:sz="0" w:space="0" w:color="auto"/>
            <w:left w:val="none" w:sz="0" w:space="0" w:color="auto"/>
            <w:bottom w:val="none" w:sz="0" w:space="0" w:color="auto"/>
            <w:right w:val="none" w:sz="0" w:space="0" w:color="auto"/>
          </w:divBdr>
          <w:divsChild>
            <w:div w:id="1332829128">
              <w:marLeft w:val="0"/>
              <w:marRight w:val="0"/>
              <w:marTop w:val="0"/>
              <w:marBottom w:val="0"/>
              <w:divBdr>
                <w:top w:val="none" w:sz="0" w:space="0" w:color="auto"/>
                <w:left w:val="none" w:sz="0" w:space="0" w:color="auto"/>
                <w:bottom w:val="none" w:sz="0" w:space="0" w:color="auto"/>
                <w:right w:val="none" w:sz="0" w:space="0" w:color="auto"/>
              </w:divBdr>
              <w:divsChild>
                <w:div w:id="448552458">
                  <w:marLeft w:val="0"/>
                  <w:marRight w:val="0"/>
                  <w:marTop w:val="0"/>
                  <w:marBottom w:val="0"/>
                  <w:divBdr>
                    <w:top w:val="none" w:sz="0" w:space="0" w:color="auto"/>
                    <w:left w:val="none" w:sz="0" w:space="0" w:color="auto"/>
                    <w:bottom w:val="none" w:sz="0" w:space="0" w:color="auto"/>
                    <w:right w:val="none" w:sz="0" w:space="0" w:color="auto"/>
                  </w:divBdr>
                  <w:divsChild>
                    <w:div w:id="22873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625419">
      <w:bodyDiv w:val="1"/>
      <w:marLeft w:val="0"/>
      <w:marRight w:val="0"/>
      <w:marTop w:val="0"/>
      <w:marBottom w:val="0"/>
      <w:divBdr>
        <w:top w:val="none" w:sz="0" w:space="0" w:color="auto"/>
        <w:left w:val="none" w:sz="0" w:space="0" w:color="auto"/>
        <w:bottom w:val="none" w:sz="0" w:space="0" w:color="auto"/>
        <w:right w:val="none" w:sz="0" w:space="0" w:color="auto"/>
      </w:divBdr>
    </w:div>
    <w:div w:id="2084138014">
      <w:bodyDiv w:val="1"/>
      <w:marLeft w:val="0"/>
      <w:marRight w:val="0"/>
      <w:marTop w:val="0"/>
      <w:marBottom w:val="0"/>
      <w:divBdr>
        <w:top w:val="none" w:sz="0" w:space="0" w:color="auto"/>
        <w:left w:val="none" w:sz="0" w:space="0" w:color="auto"/>
        <w:bottom w:val="none" w:sz="0" w:space="0" w:color="auto"/>
        <w:right w:val="none" w:sz="0" w:space="0" w:color="auto"/>
      </w:divBdr>
    </w:div>
    <w:div w:id="2099135145">
      <w:bodyDiv w:val="1"/>
      <w:marLeft w:val="0"/>
      <w:marRight w:val="0"/>
      <w:marTop w:val="0"/>
      <w:marBottom w:val="0"/>
      <w:divBdr>
        <w:top w:val="none" w:sz="0" w:space="0" w:color="auto"/>
        <w:left w:val="none" w:sz="0" w:space="0" w:color="auto"/>
        <w:bottom w:val="none" w:sz="0" w:space="0" w:color="auto"/>
        <w:right w:val="none" w:sz="0" w:space="0" w:color="auto"/>
      </w:divBdr>
      <w:divsChild>
        <w:div w:id="2077583093">
          <w:marLeft w:val="0"/>
          <w:marRight w:val="0"/>
          <w:marTop w:val="0"/>
          <w:marBottom w:val="0"/>
          <w:divBdr>
            <w:top w:val="none" w:sz="0" w:space="0" w:color="auto"/>
            <w:left w:val="none" w:sz="0" w:space="0" w:color="auto"/>
            <w:bottom w:val="none" w:sz="0" w:space="0" w:color="auto"/>
            <w:right w:val="none" w:sz="0" w:space="0" w:color="auto"/>
          </w:divBdr>
          <w:divsChild>
            <w:div w:id="250969543">
              <w:marLeft w:val="0"/>
              <w:marRight w:val="0"/>
              <w:marTop w:val="0"/>
              <w:marBottom w:val="0"/>
              <w:divBdr>
                <w:top w:val="none" w:sz="0" w:space="0" w:color="auto"/>
                <w:left w:val="none" w:sz="0" w:space="0" w:color="auto"/>
                <w:bottom w:val="none" w:sz="0" w:space="0" w:color="auto"/>
                <w:right w:val="none" w:sz="0" w:space="0" w:color="auto"/>
              </w:divBdr>
              <w:divsChild>
                <w:div w:id="771899447">
                  <w:marLeft w:val="0"/>
                  <w:marRight w:val="0"/>
                  <w:marTop w:val="0"/>
                  <w:marBottom w:val="0"/>
                  <w:divBdr>
                    <w:top w:val="none" w:sz="0" w:space="0" w:color="auto"/>
                    <w:left w:val="none" w:sz="0" w:space="0" w:color="auto"/>
                    <w:bottom w:val="none" w:sz="0" w:space="0" w:color="auto"/>
                    <w:right w:val="none" w:sz="0" w:space="0" w:color="auto"/>
                  </w:divBdr>
                  <w:divsChild>
                    <w:div w:id="627398813">
                      <w:marLeft w:val="0"/>
                      <w:marRight w:val="0"/>
                      <w:marTop w:val="0"/>
                      <w:marBottom w:val="0"/>
                      <w:divBdr>
                        <w:top w:val="none" w:sz="0" w:space="0" w:color="auto"/>
                        <w:left w:val="none" w:sz="0" w:space="0" w:color="auto"/>
                        <w:bottom w:val="none" w:sz="0" w:space="0" w:color="auto"/>
                        <w:right w:val="none" w:sz="0" w:space="0" w:color="auto"/>
                      </w:divBdr>
                      <w:divsChild>
                        <w:div w:id="115298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468151">
      <w:bodyDiv w:val="1"/>
      <w:marLeft w:val="0"/>
      <w:marRight w:val="0"/>
      <w:marTop w:val="0"/>
      <w:marBottom w:val="0"/>
      <w:divBdr>
        <w:top w:val="none" w:sz="0" w:space="0" w:color="auto"/>
        <w:left w:val="none" w:sz="0" w:space="0" w:color="auto"/>
        <w:bottom w:val="none" w:sz="0" w:space="0" w:color="auto"/>
        <w:right w:val="none" w:sz="0" w:space="0" w:color="auto"/>
      </w:divBdr>
    </w:div>
    <w:div w:id="211570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whmstr.cineca.it"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whmstr.cineca.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whmstr.cineca.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8420C-85ED-49F1-BC43-DC3A8CCF1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5849</Words>
  <Characters>35201</Characters>
  <Application>Microsoft Office Word</Application>
  <DocSecurity>0</DocSecurity>
  <Lines>293</Lines>
  <Paragraphs>81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Rosi</dc:creator>
  <cp:keywords/>
  <dc:description/>
  <cp:lastModifiedBy>ilaria.montecchi</cp:lastModifiedBy>
  <cp:revision>2</cp:revision>
  <cp:lastPrinted>2024-11-22T22:24:00Z</cp:lastPrinted>
  <dcterms:created xsi:type="dcterms:W3CDTF">2025-02-11T17:00:00Z</dcterms:created>
  <dcterms:modified xsi:type="dcterms:W3CDTF">2025-02-11T17:00:00Z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74a932760658bb64647334d1d5c9bbe9ee58b495188f14f00bcd238f2432e3b2</vt:lpwstr>
  </property>
</Properties>
</file>